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52"/>
          <w:szCs w:val="52"/>
          <w:lang w:val="en-US" w:eastAsia="zh-CN"/>
        </w:rPr>
      </w:pPr>
      <w:r>
        <w:rPr>
          <w:rFonts w:hint="eastAsia"/>
          <w:sz w:val="52"/>
          <w:szCs w:val="52"/>
          <w:lang w:val="en-US" w:eastAsia="zh-CN"/>
        </w:rPr>
        <w:t xml:space="preserve">           冷冻油</w:t>
      </w:r>
    </w:p>
    <w:p>
      <w:pPr>
        <w:pStyle w:val="4"/>
        <w:keepNext w:val="0"/>
        <w:keepLines w:val="0"/>
        <w:widowControl/>
        <w:suppressLineNumbers w:val="0"/>
        <w:spacing w:line="368" w:lineRule="atLeast"/>
        <w:ind w:left="0" w:right="0"/>
        <w:rPr>
          <w:spacing w:val="30"/>
        </w:rPr>
      </w:pPr>
      <w:r>
        <w:rPr>
          <w:spacing w:val="30"/>
        </w:rPr>
        <w:t>寿力斯特（Solest）合成冷冻油</w:t>
      </w:r>
    </w:p>
    <w:p>
      <w:pPr>
        <w:rPr>
          <w:rFonts w:hint="eastAsia"/>
          <w:sz w:val="52"/>
          <w:szCs w:val="52"/>
          <w:lang w:val="en-US" w:eastAsia="zh-CN"/>
        </w:rPr>
      </w:pPr>
      <w:r>
        <w:rPr>
          <w:rFonts w:hint="eastAsia"/>
          <w:sz w:val="52"/>
          <w:szCs w:val="52"/>
          <w:lang w:val="en-US" w:eastAsia="zh-CN"/>
        </w:rPr>
        <w:drawing>
          <wp:inline distT="0" distB="0" distL="114300" distR="114300">
            <wp:extent cx="5271135" cy="4246880"/>
            <wp:effectExtent l="0" t="0" r="5715" b="1270"/>
            <wp:docPr id="1" name="图片 1" descr="166509962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5099626367"/>
                    <pic:cNvPicPr>
                      <a:picLocks noChangeAspect="1"/>
                    </pic:cNvPicPr>
                  </pic:nvPicPr>
                  <pic:blipFill>
                    <a:blip r:embed="rId4"/>
                    <a:stretch>
                      <a:fillRect/>
                    </a:stretch>
                  </pic:blipFill>
                  <pic:spPr>
                    <a:xfrm>
                      <a:off x="0" y="0"/>
                      <a:ext cx="5271135" cy="4246880"/>
                    </a:xfrm>
                    <a:prstGeom prst="rect">
                      <a:avLst/>
                    </a:prstGeom>
                  </pic:spPr>
                </pic:pic>
              </a:graphicData>
            </a:graphic>
          </wp:inline>
        </w:drawing>
      </w:r>
      <w:r>
        <w:rPr>
          <w:rFonts w:hint="eastAsia"/>
          <w:sz w:val="52"/>
          <w:szCs w:val="52"/>
          <w:lang w:val="en-US" w:eastAsia="zh-CN"/>
        </w:rPr>
        <w:drawing>
          <wp:inline distT="0" distB="0" distL="114300" distR="114300">
            <wp:extent cx="5273675" cy="4133850"/>
            <wp:effectExtent l="0" t="0" r="3175" b="0"/>
            <wp:docPr id="2" name="图片 2" descr="166509967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5099671997"/>
                    <pic:cNvPicPr>
                      <a:picLocks noChangeAspect="1"/>
                    </pic:cNvPicPr>
                  </pic:nvPicPr>
                  <pic:blipFill>
                    <a:blip r:embed="rId5"/>
                    <a:stretch>
                      <a:fillRect/>
                    </a:stretch>
                  </pic:blipFill>
                  <pic:spPr>
                    <a:xfrm>
                      <a:off x="0" y="0"/>
                      <a:ext cx="5273675" cy="4133850"/>
                    </a:xfrm>
                    <a:prstGeom prst="rect">
                      <a:avLst/>
                    </a:prstGeom>
                  </pic:spPr>
                </pic:pic>
              </a:graphicData>
            </a:graphic>
          </wp:inline>
        </w:drawing>
      </w:r>
      <w:r>
        <w:rPr>
          <w:rFonts w:hint="eastAsia"/>
          <w:sz w:val="52"/>
          <w:szCs w:val="52"/>
          <w:lang w:val="en-US" w:eastAsia="zh-CN"/>
        </w:rPr>
        <w:drawing>
          <wp:inline distT="0" distB="0" distL="114300" distR="114300">
            <wp:extent cx="5272405" cy="5264785"/>
            <wp:effectExtent l="0" t="0" r="4445" b="12065"/>
            <wp:docPr id="3" name="图片 3" descr="166509970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5099707293"/>
                    <pic:cNvPicPr>
                      <a:picLocks noChangeAspect="1"/>
                    </pic:cNvPicPr>
                  </pic:nvPicPr>
                  <pic:blipFill>
                    <a:blip r:embed="rId6"/>
                    <a:stretch>
                      <a:fillRect/>
                    </a:stretch>
                  </pic:blipFill>
                  <pic:spPr>
                    <a:xfrm>
                      <a:off x="0" y="0"/>
                      <a:ext cx="5272405" cy="5264785"/>
                    </a:xfrm>
                    <a:prstGeom prst="rect">
                      <a:avLst/>
                    </a:prstGeom>
                  </pic:spPr>
                </pic:pic>
              </a:graphicData>
            </a:graphic>
          </wp:inline>
        </w:drawing>
      </w:r>
      <w:r>
        <w:rPr>
          <w:rFonts w:hint="eastAsia"/>
          <w:sz w:val="52"/>
          <w:szCs w:val="52"/>
          <w:lang w:val="en-US" w:eastAsia="zh-CN"/>
        </w:rPr>
        <w:drawing>
          <wp:inline distT="0" distB="0" distL="114300" distR="114300">
            <wp:extent cx="5270500" cy="4201160"/>
            <wp:effectExtent l="0" t="0" r="6350" b="8890"/>
            <wp:docPr id="4" name="图片 4" descr="166509978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5099780272"/>
                    <pic:cNvPicPr>
                      <a:picLocks noChangeAspect="1"/>
                    </pic:cNvPicPr>
                  </pic:nvPicPr>
                  <pic:blipFill>
                    <a:blip r:embed="rId7"/>
                    <a:stretch>
                      <a:fillRect/>
                    </a:stretch>
                  </pic:blipFill>
                  <pic:spPr>
                    <a:xfrm>
                      <a:off x="0" y="0"/>
                      <a:ext cx="5270500" cy="4201160"/>
                    </a:xfrm>
                    <a:prstGeom prst="rect">
                      <a:avLst/>
                    </a:prstGeom>
                  </pic:spPr>
                </pic:pic>
              </a:graphicData>
            </a:graphic>
          </wp:inline>
        </w:drawing>
      </w:r>
      <w:r>
        <w:rPr>
          <w:rFonts w:hint="eastAsia"/>
          <w:sz w:val="52"/>
          <w:szCs w:val="52"/>
          <w:lang w:val="en-US" w:eastAsia="zh-CN"/>
        </w:rPr>
        <w:drawing>
          <wp:inline distT="0" distB="0" distL="114300" distR="114300">
            <wp:extent cx="5269865" cy="3356610"/>
            <wp:effectExtent l="0" t="0" r="6985" b="15240"/>
            <wp:docPr id="5" name="图片 5" descr="166509980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5099803348"/>
                    <pic:cNvPicPr>
                      <a:picLocks noChangeAspect="1"/>
                    </pic:cNvPicPr>
                  </pic:nvPicPr>
                  <pic:blipFill>
                    <a:blip r:embed="rId8"/>
                    <a:stretch>
                      <a:fillRect/>
                    </a:stretch>
                  </pic:blipFill>
                  <pic:spPr>
                    <a:xfrm>
                      <a:off x="0" y="0"/>
                      <a:ext cx="5269865" cy="3356610"/>
                    </a:xfrm>
                    <a:prstGeom prst="rect">
                      <a:avLst/>
                    </a:prstGeom>
                  </pic:spPr>
                </pic:pic>
              </a:graphicData>
            </a:graphic>
          </wp:inline>
        </w:drawing>
      </w:r>
      <w:r>
        <w:rPr>
          <w:rFonts w:hint="eastAsia"/>
          <w:sz w:val="52"/>
          <w:szCs w:val="52"/>
          <w:lang w:val="en-US" w:eastAsia="zh-CN"/>
        </w:rPr>
        <w:drawing>
          <wp:inline distT="0" distB="0" distL="114300" distR="114300">
            <wp:extent cx="5273040" cy="4340225"/>
            <wp:effectExtent l="0" t="0" r="3810" b="3175"/>
            <wp:docPr id="6" name="图片 6" descr="166509988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5099880911"/>
                    <pic:cNvPicPr>
                      <a:picLocks noChangeAspect="1"/>
                    </pic:cNvPicPr>
                  </pic:nvPicPr>
                  <pic:blipFill>
                    <a:blip r:embed="rId9"/>
                    <a:stretch>
                      <a:fillRect/>
                    </a:stretch>
                  </pic:blipFill>
                  <pic:spPr>
                    <a:xfrm>
                      <a:off x="0" y="0"/>
                      <a:ext cx="5273040" cy="4340225"/>
                    </a:xfrm>
                    <a:prstGeom prst="rect">
                      <a:avLst/>
                    </a:prstGeom>
                  </pic:spPr>
                </pic:pic>
              </a:graphicData>
            </a:graphic>
          </wp:inline>
        </w:drawing>
      </w:r>
      <w:r>
        <w:rPr>
          <w:rFonts w:hint="eastAsia"/>
          <w:sz w:val="52"/>
          <w:szCs w:val="52"/>
          <w:lang w:val="en-US" w:eastAsia="zh-CN"/>
        </w:rPr>
        <w:drawing>
          <wp:inline distT="0" distB="0" distL="114300" distR="114300">
            <wp:extent cx="5269865" cy="3498215"/>
            <wp:effectExtent l="0" t="0" r="6985" b="6985"/>
            <wp:docPr id="7" name="图片 7" descr="166509989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5099890514"/>
                    <pic:cNvPicPr>
                      <a:picLocks noChangeAspect="1"/>
                    </pic:cNvPicPr>
                  </pic:nvPicPr>
                  <pic:blipFill>
                    <a:blip r:embed="rId10"/>
                    <a:stretch>
                      <a:fillRect/>
                    </a:stretch>
                  </pic:blipFill>
                  <pic:spPr>
                    <a:xfrm>
                      <a:off x="0" y="0"/>
                      <a:ext cx="5269865" cy="3498215"/>
                    </a:xfrm>
                    <a:prstGeom prst="rect">
                      <a:avLst/>
                    </a:prstGeom>
                  </pic:spPr>
                </pic:pic>
              </a:graphicData>
            </a:graphic>
          </wp:inline>
        </w:drawing>
      </w:r>
      <w:r>
        <w:rPr>
          <w:rFonts w:hint="eastAsia"/>
          <w:sz w:val="52"/>
          <w:szCs w:val="52"/>
          <w:lang w:val="en-US" w:eastAsia="zh-CN"/>
        </w:rPr>
        <w:drawing>
          <wp:inline distT="0" distB="0" distL="114300" distR="114300">
            <wp:extent cx="5270500" cy="4072255"/>
            <wp:effectExtent l="0" t="0" r="6350" b="4445"/>
            <wp:docPr id="8" name="图片 8" descr="166510004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5100045891"/>
                    <pic:cNvPicPr>
                      <a:picLocks noChangeAspect="1"/>
                    </pic:cNvPicPr>
                  </pic:nvPicPr>
                  <pic:blipFill>
                    <a:blip r:embed="rId11"/>
                    <a:stretch>
                      <a:fillRect/>
                    </a:stretch>
                  </pic:blipFill>
                  <pic:spPr>
                    <a:xfrm>
                      <a:off x="0" y="0"/>
                      <a:ext cx="5270500" cy="4072255"/>
                    </a:xfrm>
                    <a:prstGeom prst="rect">
                      <a:avLst/>
                    </a:prstGeom>
                  </pic:spPr>
                </pic:pic>
              </a:graphicData>
            </a:graphic>
          </wp:inline>
        </w:drawing>
      </w:r>
      <w:r>
        <w:rPr>
          <w:rFonts w:hint="eastAsia"/>
          <w:sz w:val="52"/>
          <w:szCs w:val="52"/>
          <w:lang w:val="en-US" w:eastAsia="zh-CN"/>
        </w:rPr>
        <w:drawing>
          <wp:inline distT="0" distB="0" distL="114300" distR="114300">
            <wp:extent cx="5273040" cy="3446145"/>
            <wp:effectExtent l="0" t="0" r="3810" b="1905"/>
            <wp:docPr id="9" name="图片 9" descr="166510005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5100052263"/>
                    <pic:cNvPicPr>
                      <a:picLocks noChangeAspect="1"/>
                    </pic:cNvPicPr>
                  </pic:nvPicPr>
                  <pic:blipFill>
                    <a:blip r:embed="rId12"/>
                    <a:stretch>
                      <a:fillRect/>
                    </a:stretch>
                  </pic:blipFill>
                  <pic:spPr>
                    <a:xfrm>
                      <a:off x="0" y="0"/>
                      <a:ext cx="5273040" cy="3446145"/>
                    </a:xfrm>
                    <a:prstGeom prst="rect">
                      <a:avLst/>
                    </a:prstGeom>
                  </pic:spPr>
                </pic:pic>
              </a:graphicData>
            </a:graphic>
          </wp:inline>
        </w:drawing>
      </w:r>
      <w:r>
        <w:rPr>
          <w:rFonts w:hint="eastAsia"/>
          <w:sz w:val="52"/>
          <w:szCs w:val="52"/>
          <w:lang w:val="en-US" w:eastAsia="zh-CN"/>
        </w:rPr>
        <w:drawing>
          <wp:inline distT="0" distB="0" distL="114300" distR="114300">
            <wp:extent cx="5273040" cy="4314825"/>
            <wp:effectExtent l="0" t="0" r="3810" b="9525"/>
            <wp:docPr id="10" name="图片 10" descr="166510069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5100690921"/>
                    <pic:cNvPicPr>
                      <a:picLocks noChangeAspect="1"/>
                    </pic:cNvPicPr>
                  </pic:nvPicPr>
                  <pic:blipFill>
                    <a:blip r:embed="rId13"/>
                    <a:stretch>
                      <a:fillRect/>
                    </a:stretch>
                  </pic:blipFill>
                  <pic:spPr>
                    <a:xfrm>
                      <a:off x="0" y="0"/>
                      <a:ext cx="5273040" cy="4314825"/>
                    </a:xfrm>
                    <a:prstGeom prst="rect">
                      <a:avLst/>
                    </a:prstGeom>
                  </pic:spPr>
                </pic:pic>
              </a:graphicData>
            </a:graphic>
          </wp:inline>
        </w:drawing>
      </w:r>
      <w:r>
        <w:rPr>
          <w:rFonts w:hint="eastAsia"/>
          <w:sz w:val="52"/>
          <w:szCs w:val="52"/>
          <w:lang w:val="en-US" w:eastAsia="zh-CN"/>
        </w:rPr>
        <w:drawing>
          <wp:inline distT="0" distB="0" distL="114300" distR="114300">
            <wp:extent cx="5269230" cy="3232150"/>
            <wp:effectExtent l="0" t="0" r="7620" b="6350"/>
            <wp:docPr id="11" name="图片 11" descr="166510069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5100697656"/>
                    <pic:cNvPicPr>
                      <a:picLocks noChangeAspect="1"/>
                    </pic:cNvPicPr>
                  </pic:nvPicPr>
                  <pic:blipFill>
                    <a:blip r:embed="rId14"/>
                    <a:stretch>
                      <a:fillRect/>
                    </a:stretch>
                  </pic:blipFill>
                  <pic:spPr>
                    <a:xfrm>
                      <a:off x="0" y="0"/>
                      <a:ext cx="5269230" cy="3232150"/>
                    </a:xfrm>
                    <a:prstGeom prst="rect">
                      <a:avLst/>
                    </a:prstGeom>
                  </pic:spPr>
                </pic:pic>
              </a:graphicData>
            </a:graphic>
          </wp:inline>
        </w:drawing>
      </w:r>
      <w:r>
        <w:rPr>
          <w:rFonts w:hint="eastAsia"/>
          <w:sz w:val="52"/>
          <w:szCs w:val="52"/>
          <w:lang w:val="en-US" w:eastAsia="zh-CN"/>
        </w:rPr>
        <w:drawing>
          <wp:inline distT="0" distB="0" distL="114300" distR="114300">
            <wp:extent cx="5273040" cy="4138295"/>
            <wp:effectExtent l="0" t="0" r="3810" b="14605"/>
            <wp:docPr id="12" name="图片 12" descr="16651009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5100902041"/>
                    <pic:cNvPicPr>
                      <a:picLocks noChangeAspect="1"/>
                    </pic:cNvPicPr>
                  </pic:nvPicPr>
                  <pic:blipFill>
                    <a:blip r:embed="rId15"/>
                    <a:stretch>
                      <a:fillRect/>
                    </a:stretch>
                  </pic:blipFill>
                  <pic:spPr>
                    <a:xfrm>
                      <a:off x="0" y="0"/>
                      <a:ext cx="5273040" cy="4138295"/>
                    </a:xfrm>
                    <a:prstGeom prst="rect">
                      <a:avLst/>
                    </a:prstGeom>
                  </pic:spPr>
                </pic:pic>
              </a:graphicData>
            </a:graphic>
          </wp:inline>
        </w:drawing>
      </w:r>
      <w:r>
        <w:rPr>
          <w:rFonts w:hint="eastAsia"/>
          <w:sz w:val="52"/>
          <w:szCs w:val="52"/>
          <w:lang w:val="en-US" w:eastAsia="zh-CN"/>
        </w:rPr>
        <w:drawing>
          <wp:inline distT="0" distB="0" distL="114300" distR="114300">
            <wp:extent cx="5269865" cy="3843655"/>
            <wp:effectExtent l="0" t="0" r="6985" b="4445"/>
            <wp:docPr id="13" name="图片 13" descr="166510090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5100909194"/>
                    <pic:cNvPicPr>
                      <a:picLocks noChangeAspect="1"/>
                    </pic:cNvPicPr>
                  </pic:nvPicPr>
                  <pic:blipFill>
                    <a:blip r:embed="rId16"/>
                    <a:stretch>
                      <a:fillRect/>
                    </a:stretch>
                  </pic:blipFill>
                  <pic:spPr>
                    <a:xfrm>
                      <a:off x="0" y="0"/>
                      <a:ext cx="5269865" cy="3843655"/>
                    </a:xfrm>
                    <a:prstGeom prst="rect">
                      <a:avLst/>
                    </a:prstGeom>
                  </pic:spPr>
                </pic:pic>
              </a:graphicData>
            </a:graphic>
          </wp:inline>
        </w:drawing>
      </w:r>
    </w:p>
    <w:p>
      <w:pPr>
        <w:rPr>
          <w:rFonts w:hint="eastAsia"/>
          <w:sz w:val="52"/>
          <w:szCs w:val="52"/>
          <w:lang w:val="en-US" w:eastAsia="zh-CN"/>
        </w:rPr>
      </w:pPr>
    </w:p>
    <w:p>
      <w:pPr>
        <w:rPr>
          <w:rFonts w:ascii="宋体" w:hAnsi="宋体" w:eastAsia="宋体" w:cs="宋体"/>
          <w:color w:val="222222"/>
          <w:sz w:val="48"/>
          <w:szCs w:val="48"/>
          <w:bdr w:val="none" w:color="auto" w:sz="0" w:space="0"/>
        </w:rPr>
      </w:pPr>
      <w:r>
        <w:rPr>
          <w:rFonts w:ascii="宋体" w:hAnsi="宋体" w:eastAsia="宋体" w:cs="宋体"/>
          <w:color w:val="222222"/>
          <w:sz w:val="48"/>
          <w:szCs w:val="48"/>
          <w:bdr w:val="none" w:color="auto" w:sz="0" w:space="0"/>
        </w:rPr>
        <w:t>福斯RENISO SP32、SP46、S68、SP220</w:t>
      </w:r>
    </w:p>
    <w:tbl>
      <w:tblPr>
        <w:tblW w:w="5000" w:type="pct"/>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0" w:type="auto"/>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SP32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SP46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SP68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SP100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SP220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冷冻油基合成烷基苯（AB）的属性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抗磨损可与含氯制冷剂如R 22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 68无抗磨损性能，具体使用NH 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SP的产品推荐使用•R22的应用-蒸发温度低的R22，R502的应用与下拉制冷剂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R401A R402A / B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•热用于加热自来水泵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•植物非常高的压缩机出口温度遇到。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•系统操作剂R600a（异丁烷）R290（丙烷）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特别推荐为R717 RENISOS68号（NH3）R22的系统和应用。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全合成烷基苯（AB）制冷的基础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用于含氯制冷剂油（reniso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也为NH3的应用）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PI 4-1259，页2；PM 4 / 9.14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SP产品推荐使用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•R22应用–低蒸发温度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•R22、R502应用和下降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制冷剂即r402a R401A / B / B</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用于热水的热泵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在非常高的压缩机出口的工厂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遇到温度。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•系统操作与R600a（异丁烷）和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R290（丙烷）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S68特别推荐用氨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（NH3）系统和R22的应用。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总的来说，reniso / SP油推荐每当其他制冷油提供不足防磨损保护。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S68–氨和R22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SP 32 / 46 / 100 /220–R22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非常高的热稳定性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优良的老化和抗氧化性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优良的低温性能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（R22 &lt; 60°C絮凝点）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优良的润滑油制冷剂溶解度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（R22＜70°C溶解度间隙）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优良的耐磨保护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•良好的极压（EP和AW）性能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6581775" cy="5886450"/>
                  <wp:effectExtent l="0" t="0" r="9525" b="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17"/>
                          <a:stretch>
                            <a:fillRect/>
                          </a:stretch>
                        </pic:blipFill>
                        <pic:spPr>
                          <a:xfrm>
                            <a:off x="0" y="0"/>
                            <a:ext cx="6581775" cy="5886450"/>
                          </a:xfrm>
                          <a:prstGeom prst="rect">
                            <a:avLst/>
                          </a:prstGeom>
                          <a:noFill/>
                          <a:ln w="9525">
                            <a:noFill/>
                          </a:ln>
                        </pic:spPr>
                      </pic:pic>
                    </a:graphicData>
                  </a:graphic>
                </wp:inline>
              </w:drawing>
            </w:r>
          </w:p>
        </w:tc>
      </w:tr>
    </w:tbl>
    <w:p>
      <w:pPr>
        <w:pStyle w:val="4"/>
        <w:keepNext w:val="0"/>
        <w:keepLines w:val="0"/>
        <w:widowControl/>
        <w:suppressLineNumbers w:val="0"/>
        <w:spacing w:line="300" w:lineRule="atLeast"/>
        <w:jc w:val="center"/>
        <w:rPr>
          <w:rFonts w:hint="default" w:ascii="Verdana" w:hAnsi="Verdana" w:cs="Verdana"/>
          <w:color w:val="222222"/>
          <w:sz w:val="18"/>
          <w:szCs w:val="18"/>
          <w:bdr w:val="none" w:color="auto" w:sz="0" w:space="0"/>
        </w:rPr>
      </w:pPr>
      <w:r>
        <w:rPr>
          <w:rFonts w:hint="default" w:ascii="Verdana" w:hAnsi="Verdana" w:cs="Verdana"/>
          <w:color w:val="222222"/>
          <w:sz w:val="18"/>
          <w:szCs w:val="18"/>
          <w:bdr w:val="none" w:color="auto" w:sz="0" w:space="0"/>
        </w:rPr>
        <w:t> </w:t>
      </w:r>
    </w:p>
    <w:p>
      <w:pPr>
        <w:pStyle w:val="4"/>
        <w:keepNext w:val="0"/>
        <w:keepLines w:val="0"/>
        <w:widowControl/>
        <w:suppressLineNumbers w:val="0"/>
        <w:spacing w:line="300" w:lineRule="atLeast"/>
        <w:jc w:val="center"/>
        <w:rPr>
          <w:rFonts w:hint="default" w:ascii="Verdana" w:hAnsi="Verdana" w:cs="Verdana"/>
          <w:color w:val="222222"/>
          <w:sz w:val="44"/>
          <w:szCs w:val="44"/>
          <w:bdr w:val="none" w:color="auto" w:sz="0" w:space="0"/>
        </w:rPr>
      </w:pPr>
      <w:r>
        <w:rPr>
          <w:rFonts w:ascii="宋体" w:hAnsi="宋体" w:eastAsia="宋体" w:cs="宋体"/>
          <w:color w:val="222222"/>
          <w:sz w:val="44"/>
          <w:szCs w:val="44"/>
          <w:bdr w:val="none" w:color="auto" w:sz="0" w:space="0"/>
        </w:rPr>
        <w:t>福斯RENISO MS 32、MS 46、MS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MS 32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MS 46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MS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MS系列是适合润滑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氟氯化碳冷却剂压缩机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（CFC），根据DIN 51503架KC高度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强调热和化学。 因为良好的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相容性与制冷剂R22和R502的，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制冷剂的RENISO MS系列油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尤其是这些冷却剂和建议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含氯过渡冷却液（“下拉“），如R401和R402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优秀的热稳定性和化学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极端的操作下的稳定性条件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良好的溶解性和粘度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性能与CFC和HCFC</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制冷剂，如R22和R502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最适合过渡制冷剂，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如R401A / R402A / B和类似R22混合物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高承载能力和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良好的耐磨特性，因为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特殊的添加剂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5276850" cy="2619375"/>
            <wp:effectExtent l="0" t="0" r="0" b="9525"/>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18"/>
                    <a:stretch>
                      <a:fillRect/>
                    </a:stretch>
                  </pic:blipFill>
                  <pic:spPr>
                    <a:xfrm>
                      <a:off x="0" y="0"/>
                      <a:ext cx="5276850" cy="2619375"/>
                    </a:xfrm>
                    <a:prstGeom prst="rect">
                      <a:avLst/>
                    </a:prstGeom>
                    <a:noFill/>
                    <a:ln w="9525">
                      <a:noFill/>
                    </a:ln>
                  </pic:spPr>
                </pic:pic>
              </a:graphicData>
            </a:graphic>
          </wp:inline>
        </w:drawing>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福斯FUCHS RENISO SP 合成烷基苯冷冻油</w:t>
      </w:r>
    </w:p>
    <w:tbl>
      <w:tblPr>
        <w:tblW w:w="5000" w:type="pct"/>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0" w:type="auto"/>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SP32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SP46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SP68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SP100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SP220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冷冻油基合成烷基苯（AB）的属性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抗磨损可与含氯制冷剂如R 22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 68无抗磨损性能，具体使用NH 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SP的产品推荐使用•R22的应用-蒸发温度低的R22，R502的应用与下拉制冷剂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R401A R402A / B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•热用于加热自来水泵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•植物非常高的压缩机出口温度遇到。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•系统操作剂R600a（异丁烷）R290（丙烷）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特别推荐为R717 RENISOS68号（NH3）R22的系统和应用。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全合成烷基苯（AB）制冷的基础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用于含氯制冷剂油（reniso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也为NH3的应用）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PI 4-1259，页2；PM 4 / 9.14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SP产品推荐使用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•R22应用–低蒸发温度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•R22、R502应用和下降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制冷剂即r402a R401A / B / B</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用于热水的热泵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在非常高的压缩机出口的工厂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遇到温度。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•系统操作与R600a（异丁烷）和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R290（丙烷）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S68特别推荐用氨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（NH3）系统和R22的应用。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总的来说，reniso / SP油推荐每当其他制冷油提供不足防磨损保护。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S68–氨和R22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SP 32 / 46 / 100 /220–R22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非常高的热稳定性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优良的老化和抗氧化性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优良的低温性能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（R22 &lt; 60°C絮凝点）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优良的润滑油制冷剂溶解度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（R22＜70°C溶解度间隙）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优良的耐磨保护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•良好的极压（EP和AW）性能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6581775" cy="5886450"/>
                  <wp:effectExtent l="0" t="0" r="9525" b="0"/>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17"/>
                          <a:stretch>
                            <a:fillRect/>
                          </a:stretch>
                        </pic:blipFill>
                        <pic:spPr>
                          <a:xfrm>
                            <a:off x="0" y="0"/>
                            <a:ext cx="6581775" cy="5886450"/>
                          </a:xfrm>
                          <a:prstGeom prst="rect">
                            <a:avLst/>
                          </a:prstGeom>
                          <a:noFill/>
                          <a:ln w="9525">
                            <a:noFill/>
                          </a:ln>
                        </pic:spPr>
                      </pic:pic>
                    </a:graphicData>
                  </a:graphic>
                </wp:inline>
              </w:drawing>
            </w:r>
          </w:p>
        </w:tc>
      </w:tr>
    </w:tbl>
    <w:p>
      <w:pPr>
        <w:pStyle w:val="4"/>
        <w:keepNext w:val="0"/>
        <w:keepLines w:val="0"/>
        <w:widowControl/>
        <w:suppressLineNumbers w:val="0"/>
        <w:spacing w:line="300" w:lineRule="atLeast"/>
        <w:jc w:val="center"/>
      </w:pPr>
      <w:r>
        <w:rPr>
          <w:rFonts w:hint="default" w:ascii="Verdana" w:hAnsi="Verdana" w:cs="Verdana"/>
          <w:color w:val="222222"/>
          <w:sz w:val="18"/>
          <w:szCs w:val="18"/>
          <w:bdr w:val="none" w:color="auto" w:sz="0" w:space="0"/>
        </w:rPr>
        <w:t> </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福斯RENISO TRITON SE/SEZ 全合成冷冻机油系列</w:t>
      </w:r>
    </w:p>
    <w:tbl>
      <w:tblPr>
        <w:tblW w:w="5000" w:type="pct"/>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0" w:type="auto"/>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SE55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SE170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 220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SEZ 15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SEZ 22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SEZ 32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SEZ 55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SEZ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SEZ 80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SEZ 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SEZ 170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TRITON SEZ 35 SC</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全合成冷冻机油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对于无氯制冷剂，如R134A，R404A制冷剂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描述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冷冻机油的RENISO SE /SEZ系列的基础上合成酯，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尤其是对使用无氯，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氟烃化合物（HFC / FC）。 相反，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传统的冷冻机油，这些都是互溶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极地HFC / FC的兼容。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脱颖而出的RENISO TRITON SE /SEZ系列-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ingly适合于所有制冷电路，这chlo</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海相无HFC / FC的制冷剂，如剂R134a，R404A制冷剂或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R410A的是使用。 根据粘度，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TRITON SE /SEZ冷冻机油重新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赞扬密闭，半密闭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打开活塞式压缩机，螺杆式和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涡轮压缩机。 RENISO TRITON SEZ22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尤其适合深冷冻系统操作与R23。</w:t>
            </w:r>
          </w:p>
          <w:tbl>
            <w:tblPr>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186"/>
              <w:gridCol w:w="1256"/>
              <w:gridCol w:w="1227"/>
              <w:gridCol w:w="1256"/>
              <w:gridCol w:w="1120"/>
              <w:gridCol w:w="1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15" w:type="dxa"/>
              </w:trPr>
              <w:tc>
                <w:tcPr>
                  <w:tcW w:w="223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典型数据</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SEZ 15</w:t>
                  </w:r>
                </w:p>
              </w:tc>
              <w:tc>
                <w:tcPr>
                  <w:tcW w:w="126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SEZ22</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SEZ 32</w:t>
                  </w:r>
                </w:p>
              </w:tc>
              <w:tc>
                <w:tcPr>
                  <w:tcW w:w="115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SE 55</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SEZ 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15" w:type="dxa"/>
              </w:trPr>
              <w:tc>
                <w:tcPr>
                  <w:tcW w:w="223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密度@15ºC (kg/m3)</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1023</w:t>
                  </w:r>
                </w:p>
              </w:tc>
              <w:tc>
                <w:tcPr>
                  <w:tcW w:w="126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1001</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1004</w:t>
                  </w:r>
                </w:p>
              </w:tc>
              <w:tc>
                <w:tcPr>
                  <w:tcW w:w="115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1009</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970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23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闪点 (ºC)</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235</w:t>
                  </w:r>
                </w:p>
              </w:tc>
              <w:tc>
                <w:tcPr>
                  <w:tcW w:w="126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228</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250</w:t>
                  </w:r>
                </w:p>
              </w:tc>
              <w:tc>
                <w:tcPr>
                  <w:tcW w:w="115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286</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23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 40ºC (mm2/s)</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15.9</w:t>
                  </w:r>
                </w:p>
              </w:tc>
              <w:tc>
                <w:tcPr>
                  <w:tcW w:w="126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20</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32</w:t>
                  </w:r>
                </w:p>
              </w:tc>
              <w:tc>
                <w:tcPr>
                  <w:tcW w:w="115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55</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23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倾点 (ºC)</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-60</w:t>
                  </w:r>
                </w:p>
              </w:tc>
              <w:tc>
                <w:tcPr>
                  <w:tcW w:w="126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-57</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-57</w:t>
                  </w:r>
                </w:p>
              </w:tc>
              <w:tc>
                <w:tcPr>
                  <w:tcW w:w="115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-48</w:t>
                  </w:r>
                </w:p>
              </w:tc>
              <w:tc>
                <w:tcPr>
                  <w:tcW w:w="130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blCellSpacing w:w="15" w:type="dxa"/>
              </w:trPr>
              <w:tc>
                <w:tcPr>
                  <w:tcW w:w="223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Specifications</w:t>
                  </w:r>
                </w:p>
              </w:tc>
              <w:tc>
                <w:tcPr>
                  <w:tcW w:w="6360" w:type="dxa"/>
                  <w:gridSpan w:val="5"/>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SE/SEZ products are refrigeration oils according to DIN 51 503: KD, KE</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tbl>
            <w:tblPr>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190"/>
              <w:gridCol w:w="1456"/>
              <w:gridCol w:w="1609"/>
              <w:gridCol w:w="1609"/>
              <w:gridCol w:w="14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15" w:type="dxa"/>
              </w:trPr>
              <w:tc>
                <w:tcPr>
                  <w:tcW w:w="222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Product Name</w:t>
                  </w:r>
                </w:p>
              </w:tc>
              <w:tc>
                <w:tcPr>
                  <w:tcW w:w="15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SEZ 80</w:t>
                  </w:r>
                </w:p>
              </w:tc>
              <w:tc>
                <w:tcPr>
                  <w:tcW w:w="16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SEZ 100</w:t>
                  </w:r>
                </w:p>
              </w:tc>
              <w:tc>
                <w:tcPr>
                  <w:tcW w:w="16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SEZ 170</w:t>
                  </w:r>
                </w:p>
              </w:tc>
              <w:tc>
                <w:tcPr>
                  <w:tcW w:w="148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SE 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22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密度@15ºC (kg/m3)</w:t>
                  </w:r>
                </w:p>
              </w:tc>
              <w:tc>
                <w:tcPr>
                  <w:tcW w:w="15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992</w:t>
                  </w:r>
                </w:p>
              </w:tc>
              <w:tc>
                <w:tcPr>
                  <w:tcW w:w="16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970</w:t>
                  </w:r>
                </w:p>
              </w:tc>
              <w:tc>
                <w:tcPr>
                  <w:tcW w:w="16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972</w:t>
                  </w:r>
                </w:p>
              </w:tc>
              <w:tc>
                <w:tcPr>
                  <w:tcW w:w="148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22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闪点(ºC)</w:t>
                  </w:r>
                </w:p>
              </w:tc>
              <w:tc>
                <w:tcPr>
                  <w:tcW w:w="15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251</w:t>
                  </w:r>
                </w:p>
              </w:tc>
              <w:tc>
                <w:tcPr>
                  <w:tcW w:w="16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266</w:t>
                  </w:r>
                </w:p>
              </w:tc>
              <w:tc>
                <w:tcPr>
                  <w:tcW w:w="16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260</w:t>
                  </w:r>
                </w:p>
              </w:tc>
              <w:tc>
                <w:tcPr>
                  <w:tcW w:w="148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blCellSpacing w:w="15" w:type="dxa"/>
              </w:trPr>
              <w:tc>
                <w:tcPr>
                  <w:tcW w:w="222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运动粘度@40ºC (mm2/s)</w:t>
                  </w:r>
                </w:p>
              </w:tc>
              <w:tc>
                <w:tcPr>
                  <w:tcW w:w="15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82</w:t>
                  </w:r>
                </w:p>
              </w:tc>
              <w:tc>
                <w:tcPr>
                  <w:tcW w:w="16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100</w:t>
                  </w:r>
                </w:p>
              </w:tc>
              <w:tc>
                <w:tcPr>
                  <w:tcW w:w="16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173</w:t>
                  </w:r>
                </w:p>
              </w:tc>
              <w:tc>
                <w:tcPr>
                  <w:tcW w:w="148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22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倾点(ºC)</w:t>
                  </w:r>
                </w:p>
              </w:tc>
              <w:tc>
                <w:tcPr>
                  <w:tcW w:w="15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-39</w:t>
                  </w:r>
                </w:p>
              </w:tc>
              <w:tc>
                <w:tcPr>
                  <w:tcW w:w="16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-30</w:t>
                  </w:r>
                </w:p>
              </w:tc>
              <w:tc>
                <w:tcPr>
                  <w:tcW w:w="16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-27</w:t>
                  </w:r>
                </w:p>
              </w:tc>
              <w:tc>
                <w:tcPr>
                  <w:tcW w:w="148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22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Specifications</w:t>
                  </w:r>
                </w:p>
              </w:tc>
              <w:tc>
                <w:tcPr>
                  <w:tcW w:w="6375" w:type="dxa"/>
                  <w:gridSpan w:val="4"/>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SE/SEZ products are refrigeration oils according to DIN 51 503: KD, KE</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6667500" cy="4733925"/>
                  <wp:effectExtent l="0" t="0" r="0" b="9525"/>
                  <wp:docPr id="1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6"/>
                          <pic:cNvPicPr>
                            <a:picLocks noChangeAspect="1"/>
                          </pic:cNvPicPr>
                        </pic:nvPicPr>
                        <pic:blipFill>
                          <a:blip r:embed="rId19"/>
                          <a:stretch>
                            <a:fillRect/>
                          </a:stretch>
                        </pic:blipFill>
                        <pic:spPr>
                          <a:xfrm>
                            <a:off x="0" y="0"/>
                            <a:ext cx="6667500" cy="4733925"/>
                          </a:xfrm>
                          <a:prstGeom prst="rect">
                            <a:avLst/>
                          </a:prstGeom>
                          <a:noFill/>
                          <a:ln w="9525">
                            <a:noFill/>
                          </a:ln>
                        </pic:spPr>
                      </pic:pic>
                    </a:graphicData>
                  </a:graphic>
                </wp:inline>
              </w:drawing>
            </w:r>
          </w:p>
        </w:tc>
      </w:tr>
    </w:tbl>
    <w:p>
      <w:pPr>
        <w:pStyle w:val="4"/>
        <w:keepNext w:val="0"/>
        <w:keepLines w:val="0"/>
        <w:widowControl/>
        <w:suppressLineNumbers w:val="0"/>
        <w:spacing w:line="300" w:lineRule="atLeast"/>
        <w:jc w:val="center"/>
      </w:pPr>
      <w:r>
        <w:rPr>
          <w:rFonts w:hint="default" w:ascii="Verdana" w:hAnsi="Verdana" w:cs="Verdana"/>
          <w:color w:val="222222"/>
          <w:sz w:val="18"/>
          <w:szCs w:val="18"/>
          <w:bdr w:val="none" w:color="auto" w:sz="0" w:space="0"/>
        </w:rPr>
        <w:t> </w:t>
      </w:r>
    </w:p>
    <w:p>
      <w:pPr>
        <w:rPr>
          <w:rFonts w:ascii="宋体" w:hAnsi="宋体" w:eastAsia="宋体" w:cs="宋体"/>
          <w:color w:val="222222"/>
          <w:sz w:val="44"/>
          <w:szCs w:val="44"/>
          <w:bdr w:val="none" w:color="auto" w:sz="0" w:space="0"/>
        </w:rPr>
      </w:pPr>
      <w:r>
        <w:rPr>
          <w:rFonts w:hint="eastAsia" w:ascii="宋体" w:hAnsi="宋体" w:eastAsia="宋体" w:cs="宋体"/>
          <w:color w:val="222222"/>
          <w:sz w:val="44"/>
          <w:szCs w:val="44"/>
          <w:bdr w:val="none" w:color="auto" w:sz="0" w:space="0"/>
          <w:lang w:val="en-US" w:eastAsia="zh-CN"/>
        </w:rPr>
        <w:t xml:space="preserve">     </w:t>
      </w:r>
      <w:r>
        <w:rPr>
          <w:rFonts w:ascii="宋体" w:hAnsi="宋体" w:eastAsia="宋体" w:cs="宋体"/>
          <w:color w:val="222222"/>
          <w:sz w:val="44"/>
          <w:szCs w:val="44"/>
          <w:bdr w:val="none" w:color="auto" w:sz="0" w:space="0"/>
        </w:rPr>
        <w:t>福斯RENISO PAG 220 C</w:t>
      </w:r>
    </w:p>
    <w:tbl>
      <w:tblPr>
        <w:tblW w:w="5000" w:type="pct"/>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0" w:type="auto"/>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PAG 220 C 全合成压缩机油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聚亚烷基二醇（PAG）全合成压缩机油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PAG 220 C是一种高度粘稠的制冷油聚亚烷基二醇，</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与R134a制冷剂的相容性/溶解性。连同选定的基础油组合合适的添加剂，保证了出色的稳定性和R134a的影响下的兼容性。 RENISO</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PAG220C还建议申请与R744（二氧化碳2-不互溶）和碳氢化合物制冷剂。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PAG 220C，特别是发国家螺杆式压缩机。 该产品是完全适合热泵系统的使用，用螺丝压缩机组和含氟制冷剂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R134a的制冷剂R744（二氧化碳2）。RENISO PAG220C是基于特殊乙二醇。 聚乙二醇结构，使他们吸湿性（吸收水分）。 </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必须采取特别护理产品（始终保持容器密封，使用</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氮覆盖的冷冻机油和存储在干燥，空调房，鼓）</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非常高的热稳定性优异的相容性和兼容性R134a制冷剂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优异的粘温行为（六世高） 优异的低温流动性稳定的润滑膜在高温</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tures（例如，在跨2应用程序） 良好的兼容性，所有材料COM-</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最为常用的制冷系统最小稀释润滑油组合基于碳氢化合物的气体TION（低在石油烃类气体的溶解度）</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基于合成制冷油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特殊的聚亚烷基二醇（PAG）含有一种特殊的加性系统。</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6667500" cy="3619500"/>
                  <wp:effectExtent l="0" t="0" r="0" b="0"/>
                  <wp:docPr id="1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6"/>
                          <pic:cNvPicPr>
                            <a:picLocks noChangeAspect="1"/>
                          </pic:cNvPicPr>
                        </pic:nvPicPr>
                        <pic:blipFill>
                          <a:blip r:embed="rId20"/>
                          <a:stretch>
                            <a:fillRect/>
                          </a:stretch>
                        </pic:blipFill>
                        <pic:spPr>
                          <a:xfrm>
                            <a:off x="0" y="0"/>
                            <a:ext cx="6667500" cy="3619500"/>
                          </a:xfrm>
                          <a:prstGeom prst="rect">
                            <a:avLst/>
                          </a:prstGeom>
                          <a:noFill/>
                          <a:ln w="9525">
                            <a:noFill/>
                          </a:ln>
                        </pic:spPr>
                      </pic:pic>
                    </a:graphicData>
                  </a:graphic>
                </wp:inline>
              </w:drawing>
            </w:r>
          </w:p>
        </w:tc>
      </w:tr>
    </w:tbl>
    <w:p>
      <w:pPr>
        <w:pStyle w:val="4"/>
        <w:keepNext w:val="0"/>
        <w:keepLines w:val="0"/>
        <w:widowControl/>
        <w:suppressLineNumbers w:val="0"/>
        <w:spacing w:line="300" w:lineRule="atLeast"/>
        <w:jc w:val="center"/>
      </w:pPr>
      <w:r>
        <w:rPr>
          <w:rFonts w:hint="default" w:ascii="Verdana" w:hAnsi="Verdana" w:cs="Verdana"/>
          <w:color w:val="222222"/>
          <w:sz w:val="18"/>
          <w:szCs w:val="18"/>
          <w:bdr w:val="none" w:color="auto" w:sz="0" w:space="0"/>
        </w:rPr>
        <w:t> </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福斯RENISO ACC 68、ACC 46、RENISO ACC HV</w:t>
      </w:r>
    </w:p>
    <w:tbl>
      <w:tblPr>
        <w:tblW w:w="5000" w:type="pct"/>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0" w:type="auto"/>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ACC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ACC 46</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基于合成制冷油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特别的，双封端聚醚为</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跨临界CO</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2应用程序。</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DIN 51503 KB。</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基于热的制冷油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非常稳定，双封端聚醚</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工业用超临界CO</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2个应用程序（特别是对空调和热泵应用）。</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含特殊添加剂，以提高</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磨损保护和老化稳定性。</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ACC HV</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车辆用冷冻油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以二氧化碳为制冷剂的碳/碳系统。</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基础油：双封端的PAG。</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DIN 51503 KB。</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reniso ACC 46 reniso ACC高压</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在密切合作，与领先的压缩机制造商和CO2比OEM</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车辆空调系统。</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该产品是以化学产品为基础的</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和热极稳定的双</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结束了PAG液有效</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additivation–尤其</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drawing>
                <wp:inline distT="0" distB="0" distL="114300" distR="114300">
                  <wp:extent cx="6667500" cy="2971800"/>
                  <wp:effectExtent l="0" t="0" r="0" b="0"/>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21"/>
                          <a:stretch>
                            <a:fillRect/>
                          </a:stretch>
                        </pic:blipFill>
                        <pic:spPr>
                          <a:xfrm>
                            <a:off x="0" y="0"/>
                            <a:ext cx="6667500" cy="2971800"/>
                          </a:xfrm>
                          <a:prstGeom prst="rect">
                            <a:avLst/>
                          </a:prstGeom>
                          <a:noFill/>
                          <a:ln w="9525">
                            <a:noFill/>
                          </a:ln>
                        </pic:spPr>
                      </pic:pic>
                    </a:graphicData>
                  </a:graphic>
                </wp:inline>
              </w:drawing>
            </w:r>
          </w:p>
        </w:tc>
      </w:tr>
    </w:tbl>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福斯RENISO WF 5 A、WF 7 A、WF 10 A、WF 15 A</w:t>
      </w:r>
    </w:p>
    <w:tbl>
      <w:tblPr>
        <w:tblW w:w="5000" w:type="pct"/>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0" w:type="auto"/>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WF 5 A</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WF 7 A</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WF 10 A</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WF 15 A</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WF 22 A</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特别为制冷剂R600a冷冻机油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（异丁烷）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描述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WF冷冻机油高度提炼已脱蜡的选择性raffinates尤其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larly使用在蒸发温度低，尤其cially与天然制冷剂异丁烷（R600A）。</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应用范围：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WF冷冻机油建议润滑密封的制冷压缩机，尤其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cially那些使用异丁烷（R600a的）作为制冷剂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蚂蚁。 其细化程度高，RENISO</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WF具有很高的耐老化时，结合碳氢制冷剂- R600a的，尤其是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（异丁烷）。 特殊的添加剂系统使他们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在所有工作温度形成的润滑膜坚持到表面，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产品规格：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符合RENISO WF -冷冻机油，类别柯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ING以DIN 51 503，润滑油互溶烃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丝宝集团，特殊的矿物油基地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4686300" cy="2457450"/>
                  <wp:effectExtent l="0" t="0" r="0" b="0"/>
                  <wp:docPr id="2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6"/>
                          <pic:cNvPicPr>
                            <a:picLocks noChangeAspect="1"/>
                          </pic:cNvPicPr>
                        </pic:nvPicPr>
                        <pic:blipFill>
                          <a:blip r:embed="rId22"/>
                          <a:stretch>
                            <a:fillRect/>
                          </a:stretch>
                        </pic:blipFill>
                        <pic:spPr>
                          <a:xfrm>
                            <a:off x="0" y="0"/>
                            <a:ext cx="4686300" cy="2457450"/>
                          </a:xfrm>
                          <a:prstGeom prst="rect">
                            <a:avLst/>
                          </a:prstGeom>
                          <a:noFill/>
                          <a:ln w="9525">
                            <a:noFill/>
                          </a:ln>
                        </pic:spPr>
                      </pic:pic>
                    </a:graphicData>
                  </a:graphic>
                </wp:inline>
              </w:drawing>
            </w:r>
          </w:p>
        </w:tc>
      </w:tr>
    </w:tbl>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福斯RENISO KM32、KS46、KC68 、KES100 、KW150、TES100</w:t>
      </w:r>
    </w:p>
    <w:tbl>
      <w:tblPr>
        <w:tblW w:w="5294" w:type="pct"/>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5000" w:type="pct"/>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KM 32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KS 46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KC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KES 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KW 150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TES 100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420"/>
              <w:rPr>
                <w:color w:val="0064C6"/>
                <w:sz w:val="27"/>
                <w:szCs w:val="27"/>
              </w:rPr>
            </w:pPr>
            <w:r>
              <w:rPr>
                <w:color w:val="0064C6"/>
                <w:sz w:val="20"/>
                <w:szCs w:val="20"/>
                <w:bdr w:val="none" w:color="auto" w:sz="0" w:space="0"/>
              </w:rPr>
              <w:t>RENISO K制冷油是基于高度精炼、环烷选择性萃余液,脱蜡特别是在低温下使用。 他们的细化程度确保RENISO K油非常耐老化加上任何传统制冷剂时,尤其是在氨(NH3),flurochlorinated碳氢化合物(结束),和碳氢化合物的制冷剂。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color w:val="222222"/>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color w:val="222222"/>
                <w:bdr w:val="none" w:color="auto" w:sz="0" w:space="0"/>
              </w:rPr>
              <w:t>主应用程序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KM 32,KS 46,KC 68建议使用氨(汉)与结束——(例如R22)和碳氢制冷剂(如丙烷、丙烯、异丁烷)开放、半封闭式和密封的压缩机。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KES100建议使用系统,尤其是高蒸发和冷凝温度可以发生,例如在公共汽车和汽车空调系统。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32，46，68建议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用氨（R717），氟氯烃（如R22的）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碳氢制冷剂（如丙烷，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开放式，半封闭，丙烯，异丁烷）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封闭压缩机。RENISO KES 100建议使用氟氯烃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系统，尤其是当高蒸发和CON-冷凝温度可能会发生，如巴士</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和汽车空调系统。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规格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K产品是冷冻机油根据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DIN 51 503：KAA，KC，KAA - NH3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冷冻机油（非互溶）KC -氟氯烃制冷油（氟互溶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氯化烃）柯-碳氢制冷剂的冷冻机油（相容）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rFonts w:hint="default" w:ascii="Verdana" w:hAnsi="Verdana" w:cs="Verdana"/>
                <w:color w:val="222222"/>
                <w:sz w:val="18"/>
                <w:szCs w:val="18"/>
                <w:bdr w:val="none" w:color="auto" w:sz="0" w:space="0"/>
              </w:rPr>
              <w:drawing>
                <wp:inline distT="0" distB="0" distL="114300" distR="114300">
                  <wp:extent cx="5610225" cy="2419350"/>
                  <wp:effectExtent l="0" t="0" r="9525" b="0"/>
                  <wp:docPr id="2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56"/>
                          <pic:cNvPicPr>
                            <a:picLocks noChangeAspect="1"/>
                          </pic:cNvPicPr>
                        </pic:nvPicPr>
                        <pic:blipFill>
                          <a:blip r:embed="rId23"/>
                          <a:stretch>
                            <a:fillRect/>
                          </a:stretch>
                        </pic:blipFill>
                        <pic:spPr>
                          <a:xfrm>
                            <a:off x="0" y="0"/>
                            <a:ext cx="5610225" cy="2419350"/>
                          </a:xfrm>
                          <a:prstGeom prst="rect">
                            <a:avLst/>
                          </a:prstGeom>
                          <a:noFill/>
                          <a:ln w="9525">
                            <a:noFill/>
                          </a:ln>
                        </pic:spPr>
                      </pic:pic>
                    </a:graphicData>
                  </a:graphic>
                </wp:inline>
              </w:drawing>
            </w:r>
          </w:p>
        </w:tc>
      </w:tr>
    </w:tbl>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福斯RENISO RC 环烷矿物冷冻油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RENISO RC 32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RENISO RC 46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RENISO RC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环烷矿物冷冻油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采用高度精炼的环烷基油生产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低水分含量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非常低的倾点、闪点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优良的热稳定性和氧化稳定性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RC油是基于选定的环烷基股票具有非常低的倾点。它们适用于小型密封国内冰箱企业，以及大型的工业单位。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RC按照严格控制含水量最低。这是为了防止在制冷系统中的冰晶的形成，这可能会导致降低蒸发器的效率。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5267325" cy="1666875"/>
            <wp:effectExtent l="0" t="0" r="9525" b="9525"/>
            <wp:docPr id="2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56"/>
                    <pic:cNvPicPr>
                      <a:picLocks noChangeAspect="1"/>
                    </pic:cNvPicPr>
                  </pic:nvPicPr>
                  <pic:blipFill>
                    <a:blip r:embed="rId24"/>
                    <a:stretch>
                      <a:fillRect/>
                    </a:stretch>
                  </pic:blipFill>
                  <pic:spPr>
                    <a:xfrm>
                      <a:off x="0" y="0"/>
                      <a:ext cx="5267325" cy="1666875"/>
                    </a:xfrm>
                    <a:prstGeom prst="rect">
                      <a:avLst/>
                    </a:prstGeom>
                    <a:noFill/>
                    <a:ln w="9525">
                      <a:noFill/>
                    </a:ln>
                  </pic:spPr>
                </pic:pic>
              </a:graphicData>
            </a:graphic>
          </wp:inline>
        </w:drawing>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福斯RENISO C 55 E、C 85 E、C 170 E</w:t>
      </w:r>
    </w:p>
    <w:tbl>
      <w:tblPr>
        <w:tblW w:w="15000"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5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0" w:type="auto"/>
            <w:shd w:val="clear"/>
            <w:vAlign w:val="top"/>
          </w:tcPr>
          <w:tbl>
            <w:tblPr>
              <w:tblpPr w:vertAnchor="text" w:tblpXSpec="right"/>
              <w:tblW w:w="11670" w:type="dxa"/>
              <w:tblCellSpacing w:w="0"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1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0" w:type="auto"/>
                  <w:tcBorders>
                    <w:top w:val="single" w:color="DBDBDB" w:sz="6" w:space="0"/>
                    <w:left w:val="single" w:color="DBDBDB" w:sz="6" w:space="0"/>
                    <w:bottom w:val="single" w:color="DBDBDB" w:sz="6" w:space="0"/>
                    <w:right w:val="single" w:color="DBDBDB" w:sz="6" w:space="0"/>
                  </w:tcBorders>
                  <w:shd w:val="clear"/>
                  <w:vAlign w:val="center"/>
                </w:tcPr>
                <w:p>
                  <w:pPr>
                    <w:spacing w:line="300" w:lineRule="atLeast"/>
                    <w:jc w:val="center"/>
                    <w:rPr>
                      <w:rFonts w:hint="default" w:ascii="Verdana" w:hAnsi="Verdana" w:cs="Verdana"/>
                      <w:color w:val="222222"/>
                      <w:sz w:val="18"/>
                      <w:szCs w:val="18"/>
                    </w:rPr>
                  </w:pPr>
                </w:p>
              </w:tc>
            </w:tr>
          </w:tbl>
          <w:tbl>
            <w:tblPr>
              <w:tblStyle w:val="5"/>
              <w:tblpPr w:leftFromText="180" w:rightFromText="180" w:vertAnchor="text" w:horzAnchor="page" w:tblpX="1779" w:tblpY="134"/>
              <w:tblOverlap w:val="never"/>
              <w:tblW w:w="389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0" w:type="dxa"/>
              </w:trPr>
              <w:tc>
                <w:tcPr>
                  <w:tcW w:w="5000" w:type="pct"/>
                  <w:shd w:val="clear" w:color="auto" w:fill="auto"/>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lang w:val="en-US" w:eastAsia="zh-CN" w:bidi="ar"/>
                    </w:rPr>
                    <w:t>福斯RENISO C 55 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lang w:val="en-US" w:eastAsia="zh-CN" w:bidi="ar"/>
                    </w:rPr>
                    <w:t>福斯RENISO C 85 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lang w:val="en-US" w:eastAsia="zh-CN" w:bidi="ar"/>
                    </w:rPr>
                    <w:t>福斯RENISO C 170 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RENISO C 85 是一种特殊的合成制冷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合成酯基础油。 挑选的添加剂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保证优异的抗磨损保护，也受到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一氧化碳的影响在压缩机。 RENISO C 85 E具有优良的溶解性/相容性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二氧化碳制冷剂（744）。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RENISO C 85 E的开发主要使用在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制冷系统（深低温系统，级联等），这是与工作的制冷剂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（744）。 RENISO C 85 有一个很好的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与CO的溶解度/相容性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这保证了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油循环制冷系统，尤其是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在低蒸发温度。 RENISO C85E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可以用在几乎任何工业中的应用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和商业制冷设备，如大型冷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ING植物。 也可用于RENISO C85 E能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跨临界二氧化碳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2周期，如空调和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t>热泵系统，以及容器冷却系统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lang w:val="en-US" w:eastAsia="zh-CN" w:bidi="ar"/>
                    </w:rPr>
                    <w:drawing>
                      <wp:inline distT="0" distB="0" distL="114300" distR="114300">
                        <wp:extent cx="6667500" cy="2743200"/>
                        <wp:effectExtent l="0" t="0" r="0" b="0"/>
                        <wp:docPr id="2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IMG_256"/>
                                <pic:cNvPicPr>
                                  <a:picLocks noChangeAspect="1"/>
                                </pic:cNvPicPr>
                              </pic:nvPicPr>
                              <pic:blipFill>
                                <a:blip r:embed="rId25"/>
                                <a:stretch>
                                  <a:fillRect/>
                                </a:stretch>
                              </pic:blipFill>
                              <pic:spPr>
                                <a:xfrm>
                                  <a:off x="0" y="0"/>
                                  <a:ext cx="6667500" cy="2743200"/>
                                </a:xfrm>
                                <a:prstGeom prst="rect">
                                  <a:avLst/>
                                </a:prstGeom>
                                <a:noFill/>
                                <a:ln w="9525">
                                  <a:noFill/>
                                </a:ln>
                              </pic:spPr>
                            </pic:pic>
                          </a:graphicData>
                        </a:graphic>
                      </wp:inline>
                    </w:drawing>
                  </w:r>
                </w:p>
              </w:tc>
            </w:tr>
          </w:tbl>
          <w:p>
            <w:pPr>
              <w:spacing w:line="300" w:lineRule="atLeast"/>
              <w:rPr>
                <w:rFonts w:hint="default" w:ascii="Verdana" w:hAnsi="Verdana" w:cs="Verdana"/>
                <w:color w:val="222222"/>
                <w:sz w:val="18"/>
                <w:szCs w:val="18"/>
              </w:rPr>
            </w:pPr>
          </w:p>
        </w:tc>
      </w:tr>
    </w:tbl>
    <w:p>
      <w:pPr>
        <w:rPr>
          <w:vanish/>
          <w:sz w:val="24"/>
          <w:szCs w:val="24"/>
        </w:rPr>
      </w:pPr>
    </w:p>
    <w:tbl>
      <w:tblPr>
        <w:tblW w:w="15000"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5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0" w:type="auto"/>
            <w:shd w:val="clear"/>
            <w:vAlign w:val="center"/>
          </w:tcPr>
          <w:p>
            <w:pPr>
              <w:rPr>
                <w:rFonts w:hint="default" w:ascii="Verdana" w:hAnsi="Verdana" w:cs="Verdana"/>
                <w:color w:val="333333"/>
                <w:sz w:val="18"/>
                <w:szCs w:val="18"/>
              </w:rPr>
            </w:pPr>
          </w:p>
        </w:tc>
      </w:tr>
    </w:tbl>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福斯RENISO SYNTH 68、RENISO UltraCool 68</w:t>
      </w:r>
    </w:p>
    <w:tbl>
      <w:tblPr>
        <w:tblW w:w="5000" w:type="pct"/>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0" w:type="auto"/>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SYNTH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基于合成制冷油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聚α-烯烃（PAO）。氨和碳氢制冷剂的应用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也适用于公司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2（不混溶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与共</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DIN 51503，KB，。</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nsf-h1-approved接受作为一个与食品偶尔接触的润滑剂，为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用于食品加工和食品加工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synth 68特别是已开发的高度强调了NH3润滑压缩机。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NH3稳定性好。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优异的低温流动性，适用于蒸发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温度低于零下50至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很好的热稳定性。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在油气很好的润滑性（丙烷R290、丙烯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R1270，等）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UltraCool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基于合成的冷冻油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碳氢化合物。特别是发国家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氨的应用。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DIN 51503-kaa。</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ultracool 68结合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高热稳定性（无清漆，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无污泥）和低蒸发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率（低油进位/低油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损失）具有很好的弹性体的相容性（Cr，氢化丁腈橡胶，丁腈橡胶）。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5610225" cy="2409825"/>
                  <wp:effectExtent l="0" t="0" r="9525" b="9525"/>
                  <wp:docPr id="2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56"/>
                          <pic:cNvPicPr>
                            <a:picLocks noChangeAspect="1"/>
                          </pic:cNvPicPr>
                        </pic:nvPicPr>
                        <pic:blipFill>
                          <a:blip r:embed="rId26"/>
                          <a:stretch>
                            <a:fillRect/>
                          </a:stretch>
                        </pic:blipFill>
                        <pic:spPr>
                          <a:xfrm>
                            <a:off x="0" y="0"/>
                            <a:ext cx="5610225" cy="2409825"/>
                          </a:xfrm>
                          <a:prstGeom prst="rect">
                            <a:avLst/>
                          </a:prstGeom>
                          <a:noFill/>
                          <a:ln w="9525">
                            <a:noFill/>
                          </a:ln>
                        </pic:spPr>
                      </pic:pic>
                    </a:graphicData>
                  </a:graphic>
                </wp:inline>
              </w:drawing>
            </w:r>
          </w:p>
        </w:tc>
      </w:tr>
    </w:tbl>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福斯RENISO GL 68、RENISO PG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RENISO GL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全合成冷冻油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聚亚烷基二醇（PAG），</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 / 90%氨油混溶隙：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22·C</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全日空航空公司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3部分可混溶的冷冻油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（Linde），也适用于烃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DIN 51503 -三甲，（克）。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reniso PG 68和GL 68是超干，合成冷冻油基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在PAG NH</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3操作系统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论直接扩张的原则。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他们在不同的溶解度与NH3。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适用于螺杆和往复式活塞压缩机。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RENISO PG 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全合成冷冻油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聚亚烷基二醇（PAG），</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 / 90%氨油混溶隙：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35·C</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全日空航空公司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3部分可混溶的冷冻油，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也适用于烃类应用。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DIN 51503 -三甲，（克）。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警告：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PAG油不兼容/混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矿物油。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警告：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PAG油的吸湿性。避免任何水污染。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注意：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请联系我们的福斯应用工程师.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6667500" cy="2819400"/>
            <wp:effectExtent l="0" t="0" r="0" b="0"/>
            <wp:docPr id="2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IMG_256"/>
                    <pic:cNvPicPr>
                      <a:picLocks noChangeAspect="1"/>
                    </pic:cNvPicPr>
                  </pic:nvPicPr>
                  <pic:blipFill>
                    <a:blip r:embed="rId27"/>
                    <a:stretch>
                      <a:fillRect/>
                    </a:stretch>
                  </pic:blipFill>
                  <pic:spPr>
                    <a:xfrm>
                      <a:off x="0" y="0"/>
                      <a:ext cx="6667500" cy="2819400"/>
                    </a:xfrm>
                    <a:prstGeom prst="rect">
                      <a:avLst/>
                    </a:prstGeom>
                    <a:noFill/>
                    <a:ln w="9525">
                      <a:noFill/>
                    </a:ln>
                  </pic:spPr>
                </pic:pic>
              </a:graphicData>
            </a:graphic>
          </wp:inline>
        </w:drawing>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福斯RENOLIN LPG 100、LPG 185</w:t>
      </w:r>
    </w:p>
    <w:tbl>
      <w:tblPr>
        <w:tblW w:w="5000" w:type="pct"/>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0" w:type="auto"/>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福斯RENOLIN LPG 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福斯RENOLIN LPG 185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基于合成气压缩机油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聚亚烷基二醇（PAG）。合适的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用于加工气体、精炼气体（聚乙烯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—石油和其他碳氢气体）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碳基气体（丙烷，丙烯，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丁烷，等）及其共混物。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注意：对于RENOLIN LPG100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和液化石油气185的干燥过程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在使用前必须使用它们作为制冷油。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6667500" cy="2552700"/>
                  <wp:effectExtent l="0" t="0" r="0" b="0"/>
                  <wp:docPr id="2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IMG_256"/>
                          <pic:cNvPicPr>
                            <a:picLocks noChangeAspect="1"/>
                          </pic:cNvPicPr>
                        </pic:nvPicPr>
                        <pic:blipFill>
                          <a:blip r:embed="rId28"/>
                          <a:stretch>
                            <a:fillRect/>
                          </a:stretch>
                        </pic:blipFill>
                        <pic:spPr>
                          <a:xfrm>
                            <a:off x="0" y="0"/>
                            <a:ext cx="6667500" cy="2552700"/>
                          </a:xfrm>
                          <a:prstGeom prst="rect">
                            <a:avLst/>
                          </a:prstGeom>
                          <a:noFill/>
                          <a:ln w="9525">
                            <a:noFill/>
                          </a:ln>
                        </pic:spPr>
                      </pic:pic>
                    </a:graphicData>
                  </a:graphic>
                </wp:inline>
              </w:drawing>
            </w:r>
          </w:p>
        </w:tc>
      </w:tr>
    </w:tbl>
    <w:p>
      <w:pPr>
        <w:pStyle w:val="4"/>
        <w:keepNext w:val="0"/>
        <w:keepLines w:val="0"/>
        <w:widowControl/>
        <w:suppressLineNumbers w:val="0"/>
        <w:spacing w:line="300" w:lineRule="atLeast"/>
        <w:jc w:val="center"/>
      </w:pPr>
      <w:r>
        <w:rPr>
          <w:rFonts w:hint="default" w:ascii="Verdana" w:hAnsi="Verdana" w:cs="Verdana"/>
          <w:color w:val="222222"/>
          <w:sz w:val="18"/>
          <w:szCs w:val="18"/>
          <w:bdr w:val="none" w:color="auto" w:sz="0" w:space="0"/>
        </w:rPr>
        <w:t> </w:t>
      </w:r>
    </w:p>
    <w:p>
      <w:pPr>
        <w:rPr>
          <w:rFonts w:ascii="宋体" w:hAnsi="宋体" w:eastAsia="宋体" w:cs="宋体"/>
          <w:color w:val="222222"/>
          <w:sz w:val="44"/>
          <w:szCs w:val="44"/>
          <w:bdr w:val="none" w:color="auto" w:sz="0" w:space="0"/>
        </w:rPr>
      </w:pPr>
      <w:r>
        <w:rPr>
          <w:rFonts w:hint="eastAsia" w:ascii="宋体" w:hAnsi="宋体" w:eastAsia="宋体" w:cs="宋体"/>
          <w:color w:val="222222"/>
          <w:sz w:val="44"/>
          <w:szCs w:val="44"/>
          <w:bdr w:val="none" w:color="auto" w:sz="0" w:space="0"/>
          <w:lang w:val="en-US" w:eastAsia="zh-CN"/>
        </w:rPr>
        <w:t xml:space="preserve">      </w:t>
      </w:r>
      <w:r>
        <w:rPr>
          <w:rFonts w:ascii="宋体" w:hAnsi="宋体" w:eastAsia="宋体" w:cs="宋体"/>
          <w:color w:val="222222"/>
          <w:sz w:val="44"/>
          <w:szCs w:val="44"/>
          <w:bdr w:val="none" w:color="auto" w:sz="0" w:space="0"/>
        </w:rPr>
        <w:t>福斯RENISO PAG 1234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PAG 1234 聚亚烷基二醇（PAG）冷冻机油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对于hfo-1234 YF和R134a的通用冷冻油移动式空调系统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基于特殊的聚亚烷基二醇（PAG）EN提高制冷剂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相容性行为。含有特殊添加剂或增加化学稳定性和磨损保护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基于特殊的聚亚烷基二醇（PAG）EN</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提高制冷剂相容性行为。含有特殊添加剂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或增加化学稳定性和磨损保护。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热稳定性和化学稳定性：密封管试验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改进的ASHRAE 97-1999</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试验条件：175小时/ 336℃ /铁+铜+铝带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HFO-1234yf制冷剂流动空气冷冻油—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空调（MAC）系统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5267325" cy="4800600"/>
            <wp:effectExtent l="0" t="0" r="9525" b="0"/>
            <wp:docPr id="2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IMG_256"/>
                    <pic:cNvPicPr>
                      <a:picLocks noChangeAspect="1"/>
                    </pic:cNvPicPr>
                  </pic:nvPicPr>
                  <pic:blipFill>
                    <a:blip r:embed="rId29"/>
                    <a:stretch>
                      <a:fillRect/>
                    </a:stretch>
                  </pic:blipFill>
                  <pic:spPr>
                    <a:xfrm>
                      <a:off x="0" y="0"/>
                      <a:ext cx="5267325" cy="4800600"/>
                    </a:xfrm>
                    <a:prstGeom prst="rect">
                      <a:avLst/>
                    </a:prstGeom>
                    <a:noFill/>
                    <a:ln w="9525">
                      <a:noFill/>
                    </a:ln>
                  </pic:spPr>
                </pic:pic>
              </a:graphicData>
            </a:graphic>
          </wp:inline>
        </w:drawing>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福斯RENISO PAG 46、PAG 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PAG 46  全合成冷冻机油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福斯RENISO PAG 100 聚二醇冷冻机油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用于新型无氟制冷剂 R 134a 聚二醇基全合成冷冻机油。具有极佳热稳定及抗磨特性，与 R 134a 相溶性良好。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建议用于车辆空调压缩机系统。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全合成冷冻油基于特殊的聚乙二醇（PAG）R 134a的A / C系统。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4848225" cy="3048000"/>
            <wp:effectExtent l="0" t="0" r="9525" b="0"/>
            <wp:docPr id="2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IMG_256"/>
                    <pic:cNvPicPr>
                      <a:picLocks noChangeAspect="1"/>
                    </pic:cNvPicPr>
                  </pic:nvPicPr>
                  <pic:blipFill>
                    <a:blip r:embed="rId30"/>
                    <a:stretch>
                      <a:fillRect/>
                    </a:stretch>
                  </pic:blipFill>
                  <pic:spPr>
                    <a:xfrm>
                      <a:off x="0" y="0"/>
                      <a:ext cx="4848225" cy="3048000"/>
                    </a:xfrm>
                    <a:prstGeom prst="rect">
                      <a:avLst/>
                    </a:prstGeom>
                    <a:noFill/>
                    <a:ln w="9525">
                      <a:noFill/>
                    </a:ln>
                  </pic:spPr>
                </pic:pic>
              </a:graphicData>
            </a:graphic>
          </wp:inline>
        </w:drawing>
      </w:r>
    </w:p>
    <w:p>
      <w:pPr>
        <w:rPr>
          <w:rFonts w:hint="eastAsia" w:ascii="宋体" w:hAnsi="宋体" w:eastAsia="宋体" w:cs="宋体"/>
          <w:b/>
          <w:bCs/>
          <w:color w:val="222222"/>
          <w:sz w:val="44"/>
          <w:szCs w:val="44"/>
          <w:bdr w:val="none" w:color="auto" w:sz="0" w:space="0"/>
          <w:lang w:val="en-US" w:eastAsia="zh-CN"/>
        </w:rPr>
      </w:pPr>
      <w:r>
        <w:rPr>
          <w:rFonts w:hint="eastAsia" w:ascii="宋体" w:hAnsi="宋体" w:eastAsia="宋体" w:cs="宋体"/>
          <w:color w:val="222222"/>
          <w:sz w:val="44"/>
          <w:szCs w:val="44"/>
          <w:bdr w:val="none" w:color="auto" w:sz="0" w:space="0"/>
          <w:lang w:val="en-US" w:eastAsia="zh-CN"/>
        </w:rPr>
        <w:t xml:space="preserve">    </w:t>
      </w:r>
      <w:r>
        <w:rPr>
          <w:rFonts w:hint="eastAsia" w:ascii="宋体" w:hAnsi="宋体" w:eastAsia="宋体" w:cs="宋体"/>
          <w:b/>
          <w:bCs/>
          <w:color w:val="222222"/>
          <w:sz w:val="44"/>
          <w:szCs w:val="44"/>
          <w:bdr w:val="none" w:color="auto" w:sz="0" w:space="0"/>
          <w:lang w:val="en-US" w:eastAsia="zh-CN"/>
        </w:rPr>
        <w:t xml:space="preserve"> </w:t>
      </w:r>
    </w:p>
    <w:p>
      <w:pPr>
        <w:rPr>
          <w:rFonts w:hint="eastAsia" w:ascii="宋体" w:hAnsi="宋体" w:eastAsia="宋体" w:cs="宋体"/>
          <w:b/>
          <w:bCs/>
          <w:color w:val="222222"/>
          <w:sz w:val="44"/>
          <w:szCs w:val="44"/>
          <w:bdr w:val="none" w:color="auto" w:sz="0" w:space="0"/>
          <w:lang w:val="en-US" w:eastAsia="zh-CN"/>
        </w:rPr>
      </w:pPr>
    </w:p>
    <w:p>
      <w:pPr>
        <w:rPr>
          <w:rFonts w:hint="eastAsia" w:ascii="宋体" w:hAnsi="宋体" w:eastAsia="宋体" w:cs="宋体"/>
          <w:b/>
          <w:bCs/>
          <w:color w:val="222222"/>
          <w:sz w:val="44"/>
          <w:szCs w:val="44"/>
          <w:bdr w:val="none" w:color="auto" w:sz="0" w:space="0"/>
          <w:lang w:val="en-US" w:eastAsia="zh-CN"/>
        </w:rPr>
      </w:pPr>
    </w:p>
    <w:p>
      <w:pPr>
        <w:rPr>
          <w:rFonts w:hint="eastAsia" w:ascii="宋体" w:hAnsi="宋体" w:eastAsia="宋体" w:cs="宋体"/>
          <w:b/>
          <w:bCs/>
          <w:color w:val="222222"/>
          <w:sz w:val="44"/>
          <w:szCs w:val="44"/>
          <w:bdr w:val="none" w:color="auto" w:sz="0" w:space="0"/>
          <w:lang w:val="en-US" w:eastAsia="zh-CN"/>
        </w:rPr>
      </w:pPr>
      <w:r>
        <w:rPr>
          <w:rFonts w:hint="eastAsia" w:ascii="宋体" w:hAnsi="宋体" w:eastAsia="宋体" w:cs="宋体"/>
          <w:b/>
          <w:bCs/>
          <w:color w:val="222222"/>
          <w:sz w:val="44"/>
          <w:szCs w:val="44"/>
          <w:bdr w:val="none" w:color="auto" w:sz="0" w:space="0"/>
          <w:lang w:val="en-US" w:eastAsia="zh-CN"/>
        </w:rPr>
        <w:t>BP冷冻油</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Energol LPT-F 32、LPT-F 46</w:t>
      </w:r>
    </w:p>
    <w:p>
      <w:pPr>
        <w:pStyle w:val="4"/>
        <w:keepNext w:val="0"/>
        <w:keepLines w:val="0"/>
        <w:widowControl/>
        <w:suppressLineNumbers w:val="0"/>
        <w:spacing w:line="450" w:lineRule="atLeast"/>
      </w:pPr>
      <w:r>
        <w:rPr>
          <w:rStyle w:val="7"/>
          <w:rFonts w:ascii="Verdana" w:hAnsi="Verdana" w:cs="Verdana"/>
          <w:b/>
          <w:bCs/>
          <w:color w:val="222222"/>
          <w:sz w:val="18"/>
          <w:szCs w:val="18"/>
          <w:bdr w:val="none" w:color="auto" w:sz="0" w:space="0"/>
        </w:rPr>
        <w:t>Energol LPT-F 32</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Energol LPT-F 46</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Energol LPT-F 系列</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制冷压缩机油</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描述</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Energol LPT-F润滑剂的溶剂精制优质环烷油已专门制定</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成品生产低凝絮点。</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应用</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这些成绩对于应用在厂商推荐的环烷油是合适的，并在较低的蒸发器</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温度要求与低絮凝点润滑油的使用。</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Energol LPT-F适用于系统在Freon 22，11，112，113，114，502和522采用。</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Energol LPT-F等级批准使用以下制造商：</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载波公司（美国）。</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•格拉索。</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•厅（Bronswerk）。</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•沃辛顿。</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主要性能特点</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•非常低的闪点。</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链烷烃的•水平低，导致极低蜡含量。</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•良好的相容性与HFC制冷剂在低温下。</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护理和处理</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避免长时间或反复接触皮肤。处理后彻底清洗。</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包装与贮存</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所有的包应存放在盖下。在室外存放是不可避免的鼓应水平放置，以避免</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水可能进入和鼓斑纹消失。产品不应存放在60℃以上，暴露于</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热太阳或冻结条件</w:t>
      </w:r>
    </w:p>
    <w:p>
      <w:pPr>
        <w:rPr>
          <w:rFonts w:ascii="宋体" w:hAnsi="宋体" w:eastAsia="宋体" w:cs="宋体"/>
          <w:color w:val="222222"/>
          <w:sz w:val="44"/>
          <w:szCs w:val="44"/>
          <w:bdr w:val="none" w:color="auto" w:sz="0" w:space="0"/>
        </w:rPr>
      </w:pP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BP安能欣Enersyn LPS-PO32、LPS-PO68、LPS-PO220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LPS-PO32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LPS-PO68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LPS-PO220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安能欣lps-po是一系列高性能全合成冷冻压缩机润滑油。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安能欣lps-po特别用于小型螺杆式制冷压缩机需要具有较宽的工作温度范围内的润滑油。它是用于与二氧化硫的例外所有制冷剂气体。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主要性能特点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良好的热稳定性和化学稳定性使长期生活在严重的服务条件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低磨损特性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无蜡/低倾点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宽工作温度范围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安能欣lps-po由实制冷推荐微型螺杆压缩机和其他设备制造某些类型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护理和处理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安能欣lps-po的充分表现才能的充油完成后取得补给。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包装与贮存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与所有其他的制冷润滑剂，应特别注意避免污染与水分。产品不应储存在环境温度高于60°确保紧密重新使用后密封容器。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BP Enersyn LPS-PO</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rFonts w:hint="default" w:ascii="Verdana" w:hAnsi="Verdana" w:cs="Verdana"/>
          <w:color w:val="222222"/>
          <w:sz w:val="18"/>
          <w:szCs w:val="18"/>
          <w:bdr w:val="none" w:color="auto" w:sz="0" w:space="0"/>
        </w:rPr>
        <w:t> </w:t>
      </w:r>
    </w:p>
    <w:tbl>
      <w:tblPr>
        <w:tblW w:w="0" w:type="auto"/>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380"/>
        <w:gridCol w:w="1395"/>
        <w:gridCol w:w="1380"/>
        <w:gridCol w:w="1395"/>
        <w:gridCol w:w="1380"/>
        <w:gridCol w:w="118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标准规格</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试验方法</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单位</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LPS-PO32</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LPS-PO 68</w:t>
            </w:r>
          </w:p>
        </w:tc>
        <w:tc>
          <w:tcPr>
            <w:tcW w:w="11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LPS-PO 220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密度   15℃</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ASTMD1298</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Kg/m3</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0.827</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0.830</w:t>
            </w:r>
          </w:p>
        </w:tc>
        <w:tc>
          <w:tcPr>
            <w:tcW w:w="11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0.846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运动粘度40℃</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D445</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cst</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32</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68</w:t>
            </w:r>
          </w:p>
        </w:tc>
        <w:tc>
          <w:tcPr>
            <w:tcW w:w="11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粘度指数</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D2270</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132</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150</w:t>
            </w:r>
          </w:p>
        </w:tc>
        <w:tc>
          <w:tcPr>
            <w:tcW w:w="11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倾点</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D97</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&lt;-60</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-54</w:t>
            </w:r>
          </w:p>
        </w:tc>
        <w:tc>
          <w:tcPr>
            <w:tcW w:w="11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闭口闪点</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D93</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139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230</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238</w:t>
            </w:r>
          </w:p>
        </w:tc>
        <w:tc>
          <w:tcPr>
            <w:tcW w:w="11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218</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rFonts w:hint="default" w:ascii="Verdana" w:hAnsi="Verdana" w:cs="Verdana"/>
          <w:color w:val="222222"/>
          <w:sz w:val="18"/>
          <w:szCs w:val="18"/>
          <w:bdr w:val="none" w:color="auto" w:sz="0" w:space="0"/>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BP安能欣Enersyn MP-S100、MP-S170、MP-S 220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MP-S32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MP-S46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MP-S170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MP-S220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安能欣MP-S合成冷冻压缩机润滑油。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“安能欣MP-S润滑油主要是用来润滑制冷压缩机在 （HFC）制冷剂R-134a在使用例如。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主要性能特点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与R-134a制冷剂相容的（临界溶液温度下降到- 35°C）</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可以使用其他的制冷剂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与矿物油相容和混溶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良好的热氧化稳定性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抗磨特性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安能欣MP-S经萨布勒。</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护理和处理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转换从R-12 R-134a制冷剂必须在润滑油类型的改变。切换到安能欣MP-S必须与压缩机制造商的建议一致。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包装与贮存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交付约4升的包和毯子下充氮。损坏或泄漏的容器不得使用。与所有的制冷剂润滑油应特别注意避免污染的水。产品不应储存在环境温度高于60°C，或太阳直晒或冷冻条件。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确保容器紧密地重新密封后再使用。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rFonts w:hint="default" w:ascii="Verdana" w:hAnsi="Verdana" w:cs="Verdana"/>
          <w:color w:val="222222"/>
          <w:sz w:val="18"/>
          <w:szCs w:val="18"/>
          <w:bdr w:val="none" w:color="auto" w:sz="0" w:space="0"/>
        </w:rPr>
        <w:t>润滑油 84+99</w:t>
      </w:r>
    </w:p>
    <w:tbl>
      <w:tblPr>
        <w:tblW w:w="0" w:type="auto"/>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463"/>
        <w:gridCol w:w="1136"/>
        <w:gridCol w:w="698"/>
        <w:gridCol w:w="724"/>
        <w:gridCol w:w="724"/>
        <w:gridCol w:w="888"/>
        <w:gridCol w:w="896"/>
        <w:gridCol w:w="896"/>
        <w:gridCol w:w="89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标准规格</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试验方法</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单位</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MP-S32</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MP-S46</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S68</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MP-S100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MP-S170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MP-S220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密度15℃</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ASTMD1298</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Kg/l</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0.980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0.965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0.970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0.970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0.970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闭口闪点</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D93</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210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210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210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运动粘度40℃</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D445</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cst</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32</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46</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68</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170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运动粘度100℃</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D445</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cst</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5.7</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6.7</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8.7</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12</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16</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倾点</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D97</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-42</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中和值</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Mg KOH/g</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tc>
      </w:tr>
    </w:tbl>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Enersyn MP-S 系列</w:t>
      </w:r>
    </w:p>
    <w:p>
      <w:pPr>
        <w:pStyle w:val="4"/>
        <w:keepNext w:val="0"/>
        <w:keepLines w:val="0"/>
        <w:widowControl/>
        <w:suppressLineNumbers w:val="0"/>
        <w:spacing w:line="450" w:lineRule="atLeast"/>
      </w:pPr>
      <w:r>
        <w:rPr>
          <w:rStyle w:val="7"/>
          <w:rFonts w:ascii="Verdana" w:hAnsi="Verdana" w:cs="Verdana"/>
          <w:b/>
          <w:bCs/>
          <w:color w:val="222222"/>
          <w:sz w:val="18"/>
          <w:szCs w:val="18"/>
          <w:bdr w:val="none" w:color="auto" w:sz="0" w:space="0"/>
        </w:rPr>
        <w:t>Enersyn MP-S 32</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Enersyn MP-S 46</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Enersyn MP-S 68</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Enersyn MP-S 100</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Enersyn MP-S 170</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Enersyn MP-S 220</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合成制冷压缩机润滑油</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描述</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Enersyn MP-S是一系列制冷压缩机润滑油配制的多元醇酯（POE）合成基础油。</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应用</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Enersyn MP-S润滑油主要是用来润滑制冷压缩机在氢氟碳化合物（HFC）</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如在使用R-134a制冷剂。</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安能欣Mp-s不适合运行在氨系统。</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验收</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Enersyn MP-S经Bitzer、博克和卡莱尔/载体。其他制冷压缩机制造商的批准</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Enersyn MP-S符合最新合成酯基础油润滑油码E68萨布勒要求</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（Mp-s 68），E100（Mp-s 100）和E220（Mp-s 220）和金属制冷。</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主要性能特点</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与R-134a制冷剂，R410A和R407C制冷剂，制冷剂R507相容。</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可与其他制冷剂使用（参考压缩机制造商的详细资料）。</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良好的热氧化稳定性。</w:t>
      </w:r>
    </w:p>
    <w:p>
      <w:pPr>
        <w:pStyle w:val="4"/>
        <w:keepNext w:val="0"/>
        <w:keepLines w:val="0"/>
        <w:widowControl/>
        <w:suppressLineNumbers w:val="0"/>
        <w:spacing w:line="450" w:lineRule="atLeast"/>
      </w:pPr>
      <w:r>
        <w:rPr>
          <w:rFonts w:hint="default" w:ascii="Verdana" w:hAnsi="Verdana" w:cs="Verdana"/>
          <w:color w:val="222222"/>
          <w:sz w:val="18"/>
          <w:szCs w:val="18"/>
          <w:bdr w:val="none" w:color="auto" w:sz="0" w:space="0"/>
        </w:rPr>
        <w:t>提供磨损保护。</w:t>
      </w:r>
    </w:p>
    <w:p>
      <w:pPr>
        <w:rPr>
          <w:rFonts w:ascii="Verdana" w:hAnsi="Verdana" w:eastAsia="宋体" w:cs="Verdana"/>
          <w:color w:val="222222"/>
          <w:sz w:val="18"/>
          <w:szCs w:val="18"/>
          <w:bdr w:val="none" w:color="auto" w:sz="0" w:space="0"/>
        </w:rPr>
      </w:pPr>
      <w:r>
        <w:rPr>
          <w:rFonts w:ascii="Verdana" w:hAnsi="Verdana" w:eastAsia="宋体" w:cs="Verdana"/>
          <w:color w:val="222222"/>
          <w:sz w:val="18"/>
          <w:szCs w:val="18"/>
          <w:bdr w:val="none" w:color="auto" w:sz="0" w:space="0"/>
        </w:rPr>
        <w:drawing>
          <wp:inline distT="0" distB="0" distL="114300" distR="114300">
            <wp:extent cx="6429375" cy="4581525"/>
            <wp:effectExtent l="0" t="0" r="9525" b="9525"/>
            <wp:docPr id="31"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IMG_256"/>
                    <pic:cNvPicPr>
                      <a:picLocks noChangeAspect="1"/>
                    </pic:cNvPicPr>
                  </pic:nvPicPr>
                  <pic:blipFill>
                    <a:blip r:embed="rId31"/>
                    <a:stretch>
                      <a:fillRect/>
                    </a:stretch>
                  </pic:blipFill>
                  <pic:spPr>
                    <a:xfrm>
                      <a:off x="0" y="0"/>
                      <a:ext cx="6429375" cy="4581525"/>
                    </a:xfrm>
                    <a:prstGeom prst="rect">
                      <a:avLst/>
                    </a:prstGeom>
                    <a:noFill/>
                    <a:ln w="9525">
                      <a:noFill/>
                    </a:ln>
                  </pic:spPr>
                </pic:pic>
              </a:graphicData>
            </a:graphic>
          </wp:inline>
        </w:drawing>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Energol LPT-P 32</w:t>
      </w:r>
    </w:p>
    <w:p>
      <w:pPr>
        <w:keepNext w:val="0"/>
        <w:keepLines w:val="0"/>
        <w:widowControl/>
        <w:suppressLineNumbers w:val="0"/>
        <w:jc w:val="left"/>
      </w:pPr>
      <w:r>
        <w:rPr>
          <w:rStyle w:val="7"/>
          <w:rFonts w:ascii="Verdana" w:hAnsi="Verdana" w:eastAsia="宋体" w:cs="Verdana"/>
          <w:color w:val="222222"/>
          <w:kern w:val="0"/>
          <w:sz w:val="18"/>
          <w:szCs w:val="18"/>
          <w:bdr w:val="none" w:color="auto" w:sz="0" w:space="0"/>
          <w:lang w:val="en-US" w:eastAsia="zh-CN" w:bidi="ar"/>
        </w:rPr>
        <w:t>Energol LPT-P 32</w:t>
      </w:r>
      <w:r>
        <w:rPr>
          <w:rFonts w:hint="default" w:ascii="Verdana" w:hAnsi="Verdana" w:eastAsia="宋体" w:cs="Verdana"/>
          <w:color w:val="222222"/>
          <w:kern w:val="0"/>
          <w:sz w:val="18"/>
          <w:szCs w:val="18"/>
          <w:bdr w:val="none" w:color="auto" w:sz="0" w:space="0"/>
          <w:lang w:val="en-US" w:eastAsia="zh-CN" w:bidi="ar"/>
        </w:rPr>
        <w:t xml:space="preserve"> </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冰箱压缩机润滑油</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描述</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BP安能高™lpt-p 32是一个基于使用丙烷气体工质矿物。</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应用</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Energol lpt-p 32设计基于R290丙烷气体压缩机系统。它增强</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抗磨添加剂由于较低的润滑性能与其它制冷剂R290等相比</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R22的氟氯烃（hfcf）。</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优势</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优良的润滑性能</w:t>
      </w:r>
    </w:p>
    <w:p>
      <w:pPr>
        <w:pStyle w:val="4"/>
        <w:keepNext w:val="0"/>
        <w:keepLines w:val="0"/>
        <w:widowControl/>
        <w:suppressLineNumbers w:val="0"/>
        <w:spacing w:line="450" w:lineRule="atLeast"/>
      </w:pPr>
      <w:r>
        <w:rPr>
          <w:rStyle w:val="7"/>
          <w:rFonts w:hint="default" w:ascii="Verdana" w:hAnsi="Verdana" w:cs="Verdana"/>
          <w:b/>
          <w:bCs/>
          <w:color w:val="222222"/>
          <w:sz w:val="18"/>
          <w:szCs w:val="18"/>
          <w:bdr w:val="none" w:color="auto" w:sz="0" w:space="0"/>
        </w:rPr>
        <w:t>良好的低温性能</w:t>
      </w:r>
    </w:p>
    <w:p>
      <w:pPr>
        <w:rPr>
          <w:rStyle w:val="7"/>
          <w:rFonts w:ascii="Verdana" w:hAnsi="Verdana" w:eastAsia="宋体" w:cs="Verdana"/>
          <w:color w:val="222222"/>
          <w:sz w:val="18"/>
          <w:szCs w:val="18"/>
        </w:rPr>
      </w:pPr>
      <w:r>
        <w:rPr>
          <w:rStyle w:val="7"/>
          <w:rFonts w:ascii="Verdana" w:hAnsi="Verdana" w:eastAsia="宋体" w:cs="Verdana"/>
          <w:color w:val="222222"/>
          <w:sz w:val="18"/>
          <w:szCs w:val="18"/>
        </w:rPr>
        <w:drawing>
          <wp:inline distT="0" distB="0" distL="114300" distR="114300">
            <wp:extent cx="6429375" cy="6591300"/>
            <wp:effectExtent l="0" t="0" r="9525" b="0"/>
            <wp:docPr id="33"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IMG_256"/>
                    <pic:cNvPicPr>
                      <a:picLocks noChangeAspect="1"/>
                    </pic:cNvPicPr>
                  </pic:nvPicPr>
                  <pic:blipFill>
                    <a:blip r:embed="rId32"/>
                    <a:stretch>
                      <a:fillRect/>
                    </a:stretch>
                  </pic:blipFill>
                  <pic:spPr>
                    <a:xfrm>
                      <a:off x="0" y="0"/>
                      <a:ext cx="6429375" cy="6591300"/>
                    </a:xfrm>
                    <a:prstGeom prst="rect">
                      <a:avLst/>
                    </a:prstGeom>
                    <a:noFill/>
                    <a:ln w="9525">
                      <a:noFill/>
                    </a:ln>
                  </pic:spPr>
                </pic:pic>
              </a:graphicData>
            </a:graphic>
          </wp:inline>
        </w:drawing>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BP安能欣Enersyn LPS46、LPS68、LPS100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444444"/>
          <w:kern w:val="0"/>
          <w:sz w:val="18"/>
          <w:szCs w:val="18"/>
          <w:bdr w:val="none" w:color="auto" w:sz="0" w:space="0"/>
          <w:lang w:val="en-US" w:eastAsia="zh-CN" w:bidi="ar"/>
        </w:rPr>
        <w:t>BP安能欣Enersyn LPS46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444444"/>
          <w:kern w:val="0"/>
          <w:sz w:val="18"/>
          <w:szCs w:val="18"/>
          <w:bdr w:val="none" w:color="auto" w:sz="0" w:space="0"/>
          <w:lang w:val="en-US" w:eastAsia="zh-CN" w:bidi="ar"/>
        </w:rPr>
        <w:t>BP安能欣Enersyn LPS68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444444"/>
          <w:kern w:val="0"/>
          <w:sz w:val="18"/>
          <w:szCs w:val="18"/>
          <w:bdr w:val="none" w:color="auto" w:sz="0" w:space="0"/>
          <w:lang w:val="en-US" w:eastAsia="zh-CN" w:bidi="ar"/>
        </w:rPr>
        <w:t>BP安能欣Enersyn LPS100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444444"/>
          <w:kern w:val="0"/>
          <w:sz w:val="18"/>
          <w:szCs w:val="18"/>
          <w:bdr w:val="none" w:color="auto" w:sz="0" w:space="0"/>
          <w:lang w:val="en-US" w:eastAsia="zh-CN" w:bidi="ar"/>
        </w:rPr>
        <w:t>BP安能欣LPS46合成冷冻机机油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444444"/>
          <w:kern w:val="0"/>
          <w:sz w:val="18"/>
          <w:szCs w:val="18"/>
          <w:bdr w:val="none" w:color="auto" w:sz="0" w:space="0"/>
          <w:lang w:val="en-US" w:eastAsia="zh-CN" w:bidi="ar"/>
        </w:rPr>
        <w:t>BP安能欣LPS68合成冷冻机机油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444444"/>
          <w:kern w:val="0"/>
          <w:sz w:val="18"/>
          <w:szCs w:val="18"/>
          <w:bdr w:val="none" w:color="auto" w:sz="0" w:space="0"/>
          <w:lang w:val="en-US" w:eastAsia="zh-CN" w:bidi="ar"/>
        </w:rPr>
        <w:t>BP安能欣LPS100合成冷冻机机油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Enersyn LPS是一系列合成冷冻压缩机油。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Enersyn LPS具有的物理和化学性能非常适用于现代冷冻设备。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Enersyn LPS适用于往复式压缩机和旋转式的螺旋压缩机。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 热安定性高，使用期长。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 化学安定性优良，跟制冷剂气体互溶。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 比普通的矿物冷冻机油优胜，特别是在蒸发温度十分低（从-60℃到-100℃）的情况下使用时。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 适用于所有制冷剂，在大多数设备中都延长了换油时间间隔。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 Enersyn LPS得到主要冷冻压缩机制造厂的推荐或符合他们的规格要求。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注意事项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只有润滑油系统全充满Enersyn LPS，此油的性能优点才能充分发挥。因此建议将润滑油系统完全排放干净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撤底清洗，才能满Enersyn LPS。</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包装和贮存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以约20公升的小包装提供油。请注意实际工资包装的大小可能随供货国家而异。像所有冷冻机油一样，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特别注意防止受水份污染。如果不可避免要存放在室外，要将桶盖上。确保用过后要把桶重新密封好。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BP Enersyn LPS</w:t>
      </w:r>
    </w:p>
    <w:tbl>
      <w:tblPr>
        <w:tblW w:w="0" w:type="auto"/>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380"/>
        <w:gridCol w:w="1410"/>
        <w:gridCol w:w="1380"/>
        <w:gridCol w:w="1380"/>
        <w:gridCol w:w="1380"/>
        <w:gridCol w:w="13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标准规格</w:t>
            </w:r>
          </w:p>
        </w:tc>
        <w:tc>
          <w:tcPr>
            <w:tcW w:w="141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试验方法</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单位</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LPS 46</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LPS 68</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LPS 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密度   15℃</w:t>
            </w:r>
          </w:p>
        </w:tc>
        <w:tc>
          <w:tcPr>
            <w:tcW w:w="141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ASTMD1298</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Kg/m3</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0.870</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0.870</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0.870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运动粘度40℃</w:t>
            </w:r>
          </w:p>
        </w:tc>
        <w:tc>
          <w:tcPr>
            <w:tcW w:w="141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ASTM D445</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cst</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46</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68</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运动粘度100℃</w:t>
            </w:r>
          </w:p>
        </w:tc>
        <w:tc>
          <w:tcPr>
            <w:tcW w:w="141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ASTM D445</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 </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4.3</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6.8</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9.5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倾点</w:t>
            </w:r>
          </w:p>
        </w:tc>
        <w:tc>
          <w:tcPr>
            <w:tcW w:w="141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ASTM D97</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-36</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-33</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闭口闪点</w:t>
            </w:r>
          </w:p>
        </w:tc>
        <w:tc>
          <w:tcPr>
            <w:tcW w:w="141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ASTM D93</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155</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165</w:t>
            </w:r>
          </w:p>
        </w:tc>
        <w:tc>
          <w:tcPr>
            <w:tcW w:w="13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444444"/>
                <w:kern w:val="0"/>
                <w:sz w:val="18"/>
                <w:szCs w:val="18"/>
                <w:bdr w:val="none" w:color="auto" w:sz="0" w:space="0"/>
                <w:lang w:val="en-US" w:eastAsia="zh-CN" w:bidi="ar"/>
              </w:rPr>
              <w:t>175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tc>
      </w:tr>
    </w:tbl>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BP安能欣Enersyn MP-S32、MP-S46、MP-S68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MP-S32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MP-S46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MP-S68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MP-S170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BP安能欣Enersyn MP-S220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安能欣MP-S合成冷冻压缩机润滑油。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“安能欣MP-S润滑油主要是用来润滑制冷压缩机在 （HFC）制冷剂R-134a在使用例如。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主要性能特点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与R-134a制冷剂相容的（临界溶液温度下降到- 35°C）</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可以使用其他的制冷剂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与矿物油相容和混溶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良好的热氧化稳定性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抗磨特性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安能欣MP-S经萨布勒。</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护理和处理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转换从R-12 R-134a制冷剂必须在润滑油类型的改变。切换到安能欣MP-S必须与压缩机制造商的建议一致。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包装与贮存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交付约4升的包和毯子下充氮。损坏或泄漏的容器不得使用。与所有的制冷剂润滑油应特别注意避免污染的水。产品不应储存在环境温度高于60°C，或太阳直晒或冷冻条件。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确保容器紧密地重新密封后再使用。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r>
        <w:rPr>
          <w:rFonts w:hint="default" w:ascii="Verdana" w:hAnsi="Verdana" w:cs="Verdana"/>
          <w:color w:val="222222"/>
          <w:sz w:val="18"/>
          <w:szCs w:val="18"/>
          <w:bdr w:val="none" w:color="auto" w:sz="0" w:space="0"/>
        </w:rPr>
        <w:t> </w:t>
      </w:r>
    </w:p>
    <w:tbl>
      <w:tblPr>
        <w:tblW w:w="0" w:type="auto"/>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463"/>
        <w:gridCol w:w="1136"/>
        <w:gridCol w:w="698"/>
        <w:gridCol w:w="724"/>
        <w:gridCol w:w="724"/>
        <w:gridCol w:w="888"/>
        <w:gridCol w:w="896"/>
        <w:gridCol w:w="896"/>
        <w:gridCol w:w="89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标准规格</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试验方法</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单位</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MP-S32</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MP-S46</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MP-S68</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MP-S100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MP-S170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MP-S220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密度15℃</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ASTMD1298</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Kg/l</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0.980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0.965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0.970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0.970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0.970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闭口闪点</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D93</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210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210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210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运动粘度40℃</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D445</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cst</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32</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46</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68</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170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运动粘度100℃</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D445</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cst</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5.7</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6.7</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8.7</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12</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16</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倾点</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D97</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-42</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153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中和值</w:t>
            </w:r>
          </w:p>
        </w:tc>
        <w:tc>
          <w:tcPr>
            <w:tcW w:w="99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Mg KOH/g</w:t>
            </w:r>
          </w:p>
        </w:tc>
        <w:tc>
          <w:tcPr>
            <w:tcW w:w="72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&lt;0.05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tc>
      </w:tr>
    </w:tbl>
    <w:p>
      <w:pPr>
        <w:rPr>
          <w:rFonts w:hint="eastAsia" w:ascii="宋体" w:hAnsi="宋体" w:eastAsia="宋体" w:cs="宋体"/>
          <w:color w:val="222222"/>
          <w:sz w:val="44"/>
          <w:szCs w:val="44"/>
          <w:bdr w:val="none" w:color="auto" w:sz="0" w:space="0"/>
          <w:lang w:val="en-US" w:eastAsia="zh-CN"/>
        </w:rPr>
      </w:pPr>
      <w:r>
        <w:rPr>
          <w:rFonts w:hint="eastAsia" w:ascii="宋体" w:hAnsi="宋体" w:eastAsia="宋体" w:cs="宋体"/>
          <w:color w:val="222222"/>
          <w:sz w:val="44"/>
          <w:szCs w:val="44"/>
          <w:bdr w:val="none" w:color="auto" w:sz="0" w:space="0"/>
          <w:lang w:val="en-US" w:eastAsia="zh-CN"/>
        </w:rPr>
        <w:t>道达尔冷冻油</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道达尔TOTAL LUNARIA SK 55、SK 100、SK 150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SK 55 烷基苯制冷压缩机油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SK 100 烷基苯合成冷冻机油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SK 150 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适用于以CFC-12和HC（如R600a）为制冷剂，且使用往复式压缩机的制冷系统的润滑</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特 性： 良好的润滑性能，有效保护压缩机并减少磨损；</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由于全合成油不含石蜡，制冷系统在低温使用时无堵塞；</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出色的绝缘性能，可减少耗电量；</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与矿物油相比，在低温下产品与制冷剂R-12相溶能力更强；</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优良的化学稳定性和热稳定性，换油期限比矿物油长；</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与矿物油完全兼容。 包装：20L、200L/桶。</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635"/>
        <w:gridCol w:w="1080"/>
        <w:gridCol w:w="900"/>
        <w:gridCol w:w="900"/>
        <w:gridCol w:w="900"/>
        <w:gridCol w:w="7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635" w:type="dxa"/>
            <w:vMerge w:val="restart"/>
            <w:shd w:val="cle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典型数据</w:t>
            </w:r>
          </w:p>
        </w:tc>
        <w:tc>
          <w:tcPr>
            <w:tcW w:w="1080" w:type="dxa"/>
            <w:vMerge w:val="restart"/>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单位</w:t>
            </w:r>
          </w:p>
        </w:tc>
        <w:tc>
          <w:tcPr>
            <w:tcW w:w="900" w:type="dxa"/>
            <w:vMerge w:val="restart"/>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测试方法</w:t>
            </w:r>
          </w:p>
        </w:tc>
        <w:tc>
          <w:tcPr>
            <w:tcW w:w="2520" w:type="dxa"/>
            <w:gridSpan w:val="3"/>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       LUNARIA SK</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635" w:type="dxa"/>
            <w:vMerge w:val="continue"/>
            <w:shd w:val="clear"/>
            <w:vAlign w:val="center"/>
          </w:tcPr>
          <w:p>
            <w:pPr>
              <w:rPr>
                <w:rFonts w:hint="eastAsia" w:ascii="微软雅黑" w:hAnsi="微软雅黑" w:eastAsia="微软雅黑" w:cs="微软雅黑"/>
                <w:color w:val="444444"/>
                <w:sz w:val="21"/>
                <w:szCs w:val="21"/>
              </w:rPr>
            </w:pPr>
          </w:p>
        </w:tc>
        <w:tc>
          <w:tcPr>
            <w:tcW w:w="1080" w:type="dxa"/>
            <w:vMerge w:val="continue"/>
            <w:shd w:val="clear"/>
            <w:vAlign w:val="center"/>
          </w:tcPr>
          <w:p>
            <w:pPr>
              <w:rPr>
                <w:rFonts w:hint="eastAsia" w:ascii="微软雅黑" w:hAnsi="微软雅黑" w:eastAsia="微软雅黑" w:cs="微软雅黑"/>
                <w:color w:val="444444"/>
                <w:sz w:val="21"/>
                <w:szCs w:val="21"/>
              </w:rPr>
            </w:pPr>
          </w:p>
        </w:tc>
        <w:tc>
          <w:tcPr>
            <w:tcW w:w="900" w:type="dxa"/>
            <w:vMerge w:val="continue"/>
            <w:shd w:val="clear"/>
            <w:vAlign w:val="center"/>
          </w:tcPr>
          <w:p>
            <w:pPr>
              <w:rPr>
                <w:rFonts w:hint="eastAsia" w:ascii="微软雅黑" w:hAnsi="微软雅黑" w:eastAsia="微软雅黑" w:cs="微软雅黑"/>
                <w:color w:val="444444"/>
                <w:sz w:val="21"/>
                <w:szCs w:val="21"/>
              </w:rPr>
            </w:pP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密度@(15℃)</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kg/m</w:t>
            </w:r>
            <w:r>
              <w:rPr>
                <w:rFonts w:hint="eastAsia" w:ascii="微软雅黑" w:hAnsi="微软雅黑" w:eastAsia="微软雅黑" w:cs="微软雅黑"/>
                <w:color w:val="444444"/>
                <w:kern w:val="0"/>
                <w:sz w:val="21"/>
                <w:szCs w:val="21"/>
                <w:bdr w:val="none" w:color="auto" w:sz="0" w:space="0"/>
                <w:vertAlign w:val="superscript"/>
                <w:lang w:val="en-US" w:eastAsia="zh-CN" w:bidi="ar"/>
              </w:rPr>
              <w:t>3</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3675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0.874</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0.874</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0.874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运动粘度(40℃)</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3104</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94</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运动粘度(100℃)</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3104</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5.9</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7.9</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发泡序列1在24℃</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ml/ml</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6247</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闪点(开口杯)</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2592</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200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200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倾点</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3016</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-33</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-33</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溶油10% R22(UCST)</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Sealed tube</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-58</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-28</w:t>
            </w:r>
          </w:p>
        </w:tc>
      </w:tr>
    </w:tbl>
    <w:p>
      <w:pPr>
        <w:pStyle w:val="4"/>
        <w:keepNext w:val="0"/>
        <w:keepLines w:val="0"/>
        <w:widowControl/>
        <w:suppressLineNumbers w:val="0"/>
        <w:spacing w:line="300" w:lineRule="atLeast"/>
        <w:jc w:val="center"/>
      </w:pPr>
      <w:r>
        <w:rPr>
          <w:rFonts w:ascii="Verdana" w:hAnsi="Verdana" w:cs="Verdana"/>
          <w:color w:val="222222"/>
          <w:sz w:val="18"/>
          <w:szCs w:val="18"/>
          <w:bdr w:val="none" w:color="auto" w:sz="0" w:space="0"/>
        </w:rPr>
        <w:t> </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道达尔TOTAL FRIGOSPEC 2032、2046、2068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FRIGOSPEC 2032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FRIGOSPEC 2046</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FRIGOSPEC 2068合成冷冻机油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最高质量的烷基基础油配制而成</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FRIGOSPEC 2000系列推荐用于所有类型的制冷</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压缩机，包括往复式，离心式和旋转型使用</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碳氟化合物或氨制冷剂。</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FRIGOSPEC 2000系列推荐用于服务地方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蒸发器的温度可以是低于-46℃，其中改进</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性能和可靠性是可取的。</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在所有制冷FRIGOSPEC 2000系列润滑油推荐</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类型压缩机使用碳氟化合物制冷剂如R12，R22，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R114，R502，以及氨，在工业和海洋</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应用程序。</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FRIGOSPEC2000与传统的矿物油和兼容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结构材料包括聚酯薄膜</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道达尔LUNARIA FR32、FR46、FR68、FR100、FR150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FR32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FR46</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FR68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FR100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FR150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无蜡环烷矿物油制冷压缩机油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产品应用】</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适用于各种制冷压缩机的气缸、轴承、密封件润滑</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适用于旋转式螺杆压缩机润滑：</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 平行螺杆</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 单螺杆(带Zimmern型齿轮)</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在适宜的工况条件下，同大多数氟利昂或氨制冷剂相容</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实际上，对氨冷媒场合，应推荐使用特殊的润滑油，如LUNARIA NH 或LUNARIA SH</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【产品规格】</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APV, BOCK, GRAM, CARRIER, COPELAND, GRASSO, HOWDEN,</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J&amp;E HALL, SABROE</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【产品优势】</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化学稳定性高</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无镀铜现象</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与制冷剂有非常好的混溶性，使油品容易回流到压缩机.</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2160"/>
        <w:gridCol w:w="900"/>
        <w:gridCol w:w="1080"/>
        <w:gridCol w:w="720"/>
        <w:gridCol w:w="574"/>
        <w:gridCol w:w="720"/>
        <w:gridCol w:w="574"/>
        <w:gridCol w:w="7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2160"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典型数据</w:t>
            </w:r>
          </w:p>
        </w:tc>
        <w:tc>
          <w:tcPr>
            <w:tcW w:w="900"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单位</w:t>
            </w:r>
          </w:p>
        </w:tc>
        <w:tc>
          <w:tcPr>
            <w:tcW w:w="1080"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测试方法</w:t>
            </w:r>
          </w:p>
        </w:tc>
        <w:tc>
          <w:tcPr>
            <w:tcW w:w="3240" w:type="dxa"/>
            <w:gridSpan w:val="5"/>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LUNARIA FR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160" w:type="dxa"/>
            <w:vMerge w:val="continue"/>
            <w:shd w:val="clear"/>
            <w:vAlign w:val="top"/>
          </w:tcPr>
          <w:p>
            <w:pPr>
              <w:rPr>
                <w:rFonts w:hint="eastAsia" w:ascii="微软雅黑" w:hAnsi="微软雅黑" w:eastAsia="微软雅黑" w:cs="微软雅黑"/>
                <w:color w:val="444444"/>
                <w:sz w:val="21"/>
                <w:szCs w:val="21"/>
              </w:rPr>
            </w:pPr>
          </w:p>
        </w:tc>
        <w:tc>
          <w:tcPr>
            <w:tcW w:w="900" w:type="dxa"/>
            <w:vMerge w:val="continue"/>
            <w:shd w:val="clear"/>
            <w:vAlign w:val="top"/>
          </w:tcPr>
          <w:p>
            <w:pPr>
              <w:rPr>
                <w:rFonts w:hint="eastAsia" w:ascii="微软雅黑" w:hAnsi="微软雅黑" w:eastAsia="微软雅黑" w:cs="微软雅黑"/>
                <w:color w:val="444444"/>
                <w:sz w:val="21"/>
                <w:szCs w:val="21"/>
              </w:rPr>
            </w:pPr>
          </w:p>
        </w:tc>
        <w:tc>
          <w:tcPr>
            <w:tcW w:w="1080" w:type="dxa"/>
            <w:vMerge w:val="continue"/>
            <w:shd w:val="clear"/>
            <w:vAlign w:val="top"/>
          </w:tcPr>
          <w:p>
            <w:pPr>
              <w:rPr>
                <w:rFonts w:hint="eastAsia" w:ascii="微软雅黑" w:hAnsi="微软雅黑" w:eastAsia="微软雅黑" w:cs="微软雅黑"/>
                <w:color w:val="444444"/>
                <w:sz w:val="21"/>
                <w:szCs w:val="21"/>
              </w:rPr>
            </w:pP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32</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46</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68</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密度@20℃</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kg/m</w:t>
            </w:r>
            <w:r>
              <w:rPr>
                <w:rFonts w:hint="eastAsia" w:ascii="微软雅黑" w:hAnsi="微软雅黑" w:eastAsia="微软雅黑" w:cs="微软雅黑"/>
                <w:color w:val="444444"/>
                <w:kern w:val="0"/>
                <w:sz w:val="21"/>
                <w:szCs w:val="21"/>
                <w:bdr w:val="none" w:color="auto" w:sz="0" w:space="0"/>
                <w:vertAlign w:val="superscript"/>
                <w:lang w:val="en-US" w:eastAsia="zh-CN" w:bidi="ar"/>
              </w:rPr>
              <w:t>3</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3675</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0.890</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0.893</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0.894</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0.898</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0.927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运动粘度40℃</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3104</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30</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43</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68</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101</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运动粘度100℃</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3104</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4.7</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5.3</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7.0</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8.7</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絮凝点R12</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-56</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-53</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-50</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-37</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闪点（开口杯）</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2592</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165</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171</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175</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198</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凝固点</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3016</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-40</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-35</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-34</w:t>
            </w:r>
          </w:p>
        </w:tc>
        <w:tc>
          <w:tcPr>
            <w:tcW w:w="54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-21</w:t>
            </w:r>
          </w:p>
        </w:tc>
      </w:tr>
    </w:tbl>
    <w:p>
      <w:pPr>
        <w:pStyle w:val="4"/>
        <w:keepNext w:val="0"/>
        <w:keepLines w:val="0"/>
        <w:widowControl/>
        <w:suppressLineNumbers w:val="0"/>
        <w:spacing w:line="300" w:lineRule="atLeast"/>
        <w:jc w:val="center"/>
        <w:rPr>
          <w:sz w:val="44"/>
          <w:szCs w:val="44"/>
        </w:rPr>
      </w:pPr>
      <w:r>
        <w:rPr>
          <w:rFonts w:ascii="Verdana" w:hAnsi="Verdana" w:cs="Verdana"/>
          <w:color w:val="222222"/>
          <w:sz w:val="44"/>
          <w:szCs w:val="44"/>
          <w:bdr w:val="none" w:color="auto" w:sz="0" w:space="0"/>
        </w:rPr>
        <w:t> </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道达尔Planetelf ACD 22、32、46、68、100FY、150FY、220FY</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22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32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46</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68M</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100FY</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150FY</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220FY</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道尔合成型(多元醇脂)冷冻机油,TOTAL planetelf ACD150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应用:适用于使用HFC类制冷剂的冷冻机。与所有HFC型制冷剂兼容，包括R134a, R404A, R407C, R410A, R507, R23等</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PLANETELF ACD 22, 32, 46, 68适用于活塞式压缩机</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PLANETELF ACD 68, 100FY, 150FY, 220FY 适用于各种离心或螺杆式旋转压缩机</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PLANETELF ACD 68M 适用于在超低温场合(R23, 低于-50oC)或用于转换工质操作</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规格</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本产品得到众多压缩机生产厂家的批准，包括：</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AERZEN，BOCK，CARRIER，FRASCOLD，GRAM，GRASSO，HOWDEN，</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J&amp;E HALL，MCQUAY，SABROE，SULZER，TECUMSEH，YORK</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优势</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对冷却循环中的不同部位提供保护，</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ASHRAE热稳定性测试表明：在高温条件下的水、冷却剂及金属部件组成的体系中具有出色的性能</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与冷冻设备的适用性强</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 对铜制器件有抗锈、防蚀性能</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 同油漆、涂料及弹性体兼容</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 良好的耐水解性能</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冷却剂在高粘度油中溶解度低，因而有良好的润滑性能，和油分离特性</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油品粘度所带来的良好的相容性，有利于在干式器回流，同时不降低传热效率。</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064"/>
        <w:gridCol w:w="1053"/>
        <w:gridCol w:w="1000"/>
        <w:gridCol w:w="643"/>
        <w:gridCol w:w="643"/>
        <w:gridCol w:w="643"/>
        <w:gridCol w:w="643"/>
        <w:gridCol w:w="643"/>
        <w:gridCol w:w="656"/>
        <w:gridCol w:w="656"/>
        <w:gridCol w:w="69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155"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典型数据</w:t>
            </w:r>
          </w:p>
        </w:tc>
        <w:tc>
          <w:tcPr>
            <w:tcW w:w="840"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单位</w:t>
            </w:r>
          </w:p>
        </w:tc>
        <w:tc>
          <w:tcPr>
            <w:tcW w:w="1080"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测试方法</w:t>
            </w:r>
          </w:p>
        </w:tc>
        <w:tc>
          <w:tcPr>
            <w:tcW w:w="5325" w:type="dxa"/>
            <w:gridSpan w:val="8"/>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PLANETELF ACD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155" w:type="dxa"/>
            <w:vMerge w:val="continue"/>
            <w:shd w:val="clear"/>
            <w:vAlign w:val="top"/>
          </w:tcPr>
          <w:p>
            <w:pPr>
              <w:rPr>
                <w:rFonts w:hint="eastAsia" w:ascii="微软雅黑" w:hAnsi="微软雅黑" w:eastAsia="微软雅黑" w:cs="微软雅黑"/>
                <w:color w:val="444444"/>
                <w:sz w:val="21"/>
                <w:szCs w:val="21"/>
              </w:rPr>
            </w:pPr>
          </w:p>
        </w:tc>
        <w:tc>
          <w:tcPr>
            <w:tcW w:w="840" w:type="dxa"/>
            <w:vMerge w:val="continue"/>
            <w:shd w:val="clear"/>
            <w:vAlign w:val="top"/>
          </w:tcPr>
          <w:p>
            <w:pPr>
              <w:rPr>
                <w:rFonts w:hint="eastAsia" w:ascii="微软雅黑" w:hAnsi="微软雅黑" w:eastAsia="微软雅黑" w:cs="微软雅黑"/>
                <w:color w:val="444444"/>
                <w:sz w:val="21"/>
                <w:szCs w:val="21"/>
              </w:rPr>
            </w:pPr>
          </w:p>
        </w:tc>
        <w:tc>
          <w:tcPr>
            <w:tcW w:w="1080" w:type="dxa"/>
            <w:vMerge w:val="continue"/>
            <w:shd w:val="clear"/>
            <w:vAlign w:val="top"/>
          </w:tcPr>
          <w:p>
            <w:pPr>
              <w:rPr>
                <w:rFonts w:hint="eastAsia" w:ascii="微软雅黑" w:hAnsi="微软雅黑" w:eastAsia="微软雅黑" w:cs="微软雅黑"/>
                <w:color w:val="444444"/>
                <w:sz w:val="21"/>
                <w:szCs w:val="21"/>
              </w:rPr>
            </w:pP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46</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68</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68M</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100FY</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150FY</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220FY</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密度@20℃</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kg/m</w:t>
            </w:r>
            <w:r>
              <w:rPr>
                <w:rFonts w:hint="eastAsia" w:ascii="微软雅黑" w:hAnsi="微软雅黑" w:eastAsia="微软雅黑" w:cs="微软雅黑"/>
                <w:color w:val="444444"/>
                <w:kern w:val="0"/>
                <w:sz w:val="21"/>
                <w:szCs w:val="21"/>
                <w:bdr w:val="none" w:color="auto" w:sz="0" w:space="0"/>
                <w:vertAlign w:val="superscript"/>
                <w:lang w:val="en-US" w:eastAsia="zh-CN" w:bidi="ar"/>
              </w:rPr>
              <w:t>3</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D1298</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0.991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0.981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0.971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0.962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0.993</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0.960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0.995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运动粘度40℃</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D445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22.7</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34.6</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48.6</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69.5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70.1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151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233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运动粘度100℃</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D445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4.7</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7.5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9.1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9.9</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11.3</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16.5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23.4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倾点</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D97</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&lt;-60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-54</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-39</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-33</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-33</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闪点（开口杯）</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D92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250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250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250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250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272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270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272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274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酸值</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mgKOH/g</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D974</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r>
    </w:tbl>
    <w:p>
      <w:pPr>
        <w:pStyle w:val="4"/>
        <w:keepNext w:val="0"/>
        <w:keepLines w:val="0"/>
        <w:widowControl/>
        <w:suppressLineNumbers w:val="0"/>
        <w:spacing w:line="300" w:lineRule="atLeast"/>
        <w:jc w:val="center"/>
      </w:pPr>
      <w:r>
        <w:rPr>
          <w:rFonts w:ascii="Verdana" w:hAnsi="Verdana" w:cs="Verdana"/>
          <w:color w:val="222222"/>
          <w:sz w:val="18"/>
          <w:szCs w:val="18"/>
          <w:bdr w:val="none" w:color="auto" w:sz="0" w:space="0"/>
        </w:rPr>
        <w:t> </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道达尔TOTAL LUNARIA KA46、56</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KA 46烷基苯合成冷冻机油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KA 56烷基苯合成冷冻机油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Style w:val="7"/>
          <w:rFonts w:hint="eastAsia" w:ascii="微软雅黑" w:hAnsi="微软雅黑" w:eastAsia="微软雅黑" w:cs="微软雅黑"/>
          <w:color w:val="444444"/>
          <w:kern w:val="0"/>
          <w:sz w:val="21"/>
          <w:szCs w:val="21"/>
          <w:bdr w:val="none" w:color="auto" w:sz="0" w:space="0"/>
          <w:lang w:val="en-US" w:eastAsia="zh-CN" w:bidi="ar"/>
        </w:rPr>
        <w:t>应用</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适用于以R-12、R-22、R123、R502、R600a为制冷剂，且使用往复式、螺杆式或涡轮离心式压缩机的制冷及空调系统的润滑</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Style w:val="7"/>
          <w:rFonts w:hint="eastAsia" w:ascii="微软雅黑" w:hAnsi="微软雅黑" w:eastAsia="微软雅黑" w:cs="微软雅黑"/>
          <w:color w:val="444444"/>
          <w:kern w:val="0"/>
          <w:sz w:val="21"/>
          <w:szCs w:val="21"/>
          <w:bdr w:val="none" w:color="auto" w:sz="0" w:space="0"/>
          <w:lang w:val="en-US" w:eastAsia="zh-CN" w:bidi="ar"/>
        </w:rPr>
        <w:t>规格</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设备制造商</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KS M 2128-1987</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JIS K 2211-1987</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BS 2626-1992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Style w:val="7"/>
          <w:rFonts w:hint="eastAsia" w:ascii="微软雅黑" w:hAnsi="微软雅黑" w:eastAsia="微软雅黑" w:cs="微软雅黑"/>
          <w:color w:val="444444"/>
          <w:kern w:val="0"/>
          <w:sz w:val="21"/>
          <w:szCs w:val="21"/>
          <w:bdr w:val="none" w:color="auto" w:sz="0" w:space="0"/>
          <w:lang w:val="en-US" w:eastAsia="zh-CN" w:bidi="ar"/>
        </w:rPr>
        <w:t>优势</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良好的润滑性能，有效保护压缩机并减少磨损</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全合成油不含石蜡，制冷系统在低温使用时无堵塞</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与矿物油相比，在低温下产品与制冷剂R-12、R-22相溶能力更强</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优良的化学稳定性和热稳定性，换油期限比矿物油长</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出色的电绝缘性能，可减少耗电量</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与矿物油完全兼容。</w:t>
      </w:r>
    </w:p>
    <w:tbl>
      <w:tblPr>
        <w:tblW w:w="0" w:type="auto"/>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340"/>
        <w:gridCol w:w="1023"/>
        <w:gridCol w:w="1248"/>
        <w:gridCol w:w="1080"/>
        <w:gridCol w:w="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2340" w:type="dxa"/>
            <w:vMerge w:val="restart"/>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典型数据</w:t>
            </w:r>
          </w:p>
        </w:tc>
        <w:tc>
          <w:tcPr>
            <w:tcW w:w="900" w:type="dxa"/>
            <w:vMerge w:val="restart"/>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单位</w:t>
            </w:r>
          </w:p>
        </w:tc>
        <w:tc>
          <w:tcPr>
            <w:tcW w:w="1080" w:type="dxa"/>
            <w:vMerge w:val="restart"/>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测试方法</w:t>
            </w:r>
          </w:p>
        </w:tc>
        <w:tc>
          <w:tcPr>
            <w:tcW w:w="1980" w:type="dxa"/>
            <w:gridSpan w:val="2"/>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LUNARIAK KA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340" w:type="dxa"/>
            <w:vMerge w:val="continue"/>
            <w:shd w:val="clear"/>
            <w:vAlign w:val="center"/>
          </w:tcPr>
          <w:p>
            <w:pPr>
              <w:rPr>
                <w:rFonts w:hint="eastAsia" w:ascii="微软雅黑" w:hAnsi="微软雅黑" w:eastAsia="微软雅黑" w:cs="微软雅黑"/>
                <w:color w:val="444444"/>
                <w:sz w:val="21"/>
                <w:szCs w:val="21"/>
              </w:rPr>
            </w:pPr>
          </w:p>
        </w:tc>
        <w:tc>
          <w:tcPr>
            <w:tcW w:w="900" w:type="dxa"/>
            <w:vMerge w:val="continue"/>
            <w:shd w:val="clear"/>
            <w:vAlign w:val="center"/>
          </w:tcPr>
          <w:p>
            <w:pPr>
              <w:rPr>
                <w:rFonts w:hint="eastAsia" w:ascii="微软雅黑" w:hAnsi="微软雅黑" w:eastAsia="微软雅黑" w:cs="微软雅黑"/>
                <w:color w:val="444444"/>
                <w:sz w:val="21"/>
                <w:szCs w:val="21"/>
              </w:rPr>
            </w:pPr>
          </w:p>
        </w:tc>
        <w:tc>
          <w:tcPr>
            <w:tcW w:w="1080" w:type="dxa"/>
            <w:vMerge w:val="continue"/>
            <w:shd w:val="clear"/>
            <w:vAlign w:val="center"/>
          </w:tcPr>
          <w:p>
            <w:pPr>
              <w:rPr>
                <w:rFonts w:hint="eastAsia" w:ascii="微软雅黑" w:hAnsi="微软雅黑" w:eastAsia="微软雅黑" w:cs="微软雅黑"/>
                <w:color w:val="444444"/>
                <w:sz w:val="21"/>
                <w:szCs w:val="21"/>
              </w:rPr>
            </w:pP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46</w:t>
            </w:r>
          </w:p>
        </w:tc>
        <w:tc>
          <w:tcPr>
            <w:tcW w:w="9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340" w:type="dxa"/>
            <w:shd w:val="cle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颜色</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密度（15℃）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运动粘度(40℃)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运动粘度(100℃)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倾点</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絮凝点</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闪点（开口杯）</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总酸值</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铜片腐蚀（100℃，3小时）</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Falex极压实验（60℃，290rpm）</w:t>
            </w:r>
          </w:p>
        </w:tc>
        <w:tc>
          <w:tcPr>
            <w:tcW w:w="9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kg/m</w:t>
            </w:r>
            <w:r>
              <w:rPr>
                <w:rFonts w:hint="eastAsia" w:ascii="微软雅黑" w:hAnsi="微软雅黑" w:eastAsia="微软雅黑" w:cs="微软雅黑"/>
                <w:color w:val="444444"/>
                <w:kern w:val="0"/>
                <w:sz w:val="21"/>
                <w:szCs w:val="21"/>
                <w:bdr w:val="none" w:color="auto" w:sz="0" w:space="0"/>
                <w:vertAlign w:val="superscript"/>
                <w:lang w:val="en-US" w:eastAsia="zh-CN" w:bidi="ar"/>
              </w:rPr>
              <w:t>3</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 </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mgKOH/g</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kgf</w:t>
            </w:r>
          </w:p>
        </w:tc>
        <w:tc>
          <w:tcPr>
            <w:tcW w:w="1080" w:type="dxa"/>
            <w:shd w:val="cle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ASTMD1500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ASTMD1298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ASTMD445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ASTMD445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ASTMD97</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DIN51351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ASTMD92</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ASTMD974</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ASTMD130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ASTMD3233</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L3.0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0.885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46</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6.2</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-37.5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-50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228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0.01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1a</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320</w:t>
            </w:r>
          </w:p>
        </w:tc>
        <w:tc>
          <w:tcPr>
            <w:tcW w:w="9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L2.5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0.895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56</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7.0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-35.0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-45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202</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0.01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1a</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320</w:t>
            </w:r>
          </w:p>
        </w:tc>
      </w:tr>
    </w:tbl>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道达尔烷基苯制冷压缩机油、TOTAL LUNARIA SK 系列</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SK 55 烷基苯制冷压缩机油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SK 100 烷基苯合成冷冻机油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SK 150 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适用于以CFC-12和HC（如R600a）为制冷剂，且使用往复式压缩机的制冷系统的润滑</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特 性： 良好的润滑性能，有效保护压缩机并减少磨损；</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由于全合成油不含石蜡，制冷系统在低温使用时无堵塞；</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出色的绝缘性能，可减少耗电量；</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与矿物油相比，在低温下产品与制冷剂R-12相溶能力更强；</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优良的化学稳定性和热稳定性，换油期限比矿物油长；</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与矿物油完全兼容。 包装：20L、200L/桶。</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635"/>
        <w:gridCol w:w="1080"/>
        <w:gridCol w:w="900"/>
        <w:gridCol w:w="900"/>
        <w:gridCol w:w="900"/>
        <w:gridCol w:w="7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635" w:type="dxa"/>
            <w:vMerge w:val="restart"/>
            <w:shd w:val="cle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典型数据</w:t>
            </w:r>
          </w:p>
        </w:tc>
        <w:tc>
          <w:tcPr>
            <w:tcW w:w="1080" w:type="dxa"/>
            <w:vMerge w:val="restart"/>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单位</w:t>
            </w:r>
          </w:p>
        </w:tc>
        <w:tc>
          <w:tcPr>
            <w:tcW w:w="900" w:type="dxa"/>
            <w:vMerge w:val="restart"/>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测试方法</w:t>
            </w:r>
          </w:p>
        </w:tc>
        <w:tc>
          <w:tcPr>
            <w:tcW w:w="2520" w:type="dxa"/>
            <w:gridSpan w:val="3"/>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       LUNARIA SK</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635" w:type="dxa"/>
            <w:vMerge w:val="continue"/>
            <w:shd w:val="clear"/>
            <w:vAlign w:val="center"/>
          </w:tcPr>
          <w:p>
            <w:pPr>
              <w:rPr>
                <w:rFonts w:hint="eastAsia" w:ascii="微软雅黑" w:hAnsi="微软雅黑" w:eastAsia="微软雅黑" w:cs="微软雅黑"/>
                <w:color w:val="444444"/>
                <w:sz w:val="21"/>
                <w:szCs w:val="21"/>
              </w:rPr>
            </w:pPr>
          </w:p>
        </w:tc>
        <w:tc>
          <w:tcPr>
            <w:tcW w:w="1080" w:type="dxa"/>
            <w:vMerge w:val="continue"/>
            <w:shd w:val="clear"/>
            <w:vAlign w:val="center"/>
          </w:tcPr>
          <w:p>
            <w:pPr>
              <w:rPr>
                <w:rFonts w:hint="eastAsia" w:ascii="微软雅黑" w:hAnsi="微软雅黑" w:eastAsia="微软雅黑" w:cs="微软雅黑"/>
                <w:color w:val="444444"/>
                <w:sz w:val="21"/>
                <w:szCs w:val="21"/>
              </w:rPr>
            </w:pPr>
          </w:p>
        </w:tc>
        <w:tc>
          <w:tcPr>
            <w:tcW w:w="900" w:type="dxa"/>
            <w:vMerge w:val="continue"/>
            <w:shd w:val="clear"/>
            <w:vAlign w:val="center"/>
          </w:tcPr>
          <w:p>
            <w:pPr>
              <w:rPr>
                <w:rFonts w:hint="eastAsia" w:ascii="微软雅黑" w:hAnsi="微软雅黑" w:eastAsia="微软雅黑" w:cs="微软雅黑"/>
                <w:color w:val="444444"/>
                <w:sz w:val="21"/>
                <w:szCs w:val="21"/>
              </w:rPr>
            </w:pP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密度@(15℃)</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kg/m</w:t>
            </w:r>
            <w:r>
              <w:rPr>
                <w:rFonts w:hint="eastAsia" w:ascii="微软雅黑" w:hAnsi="微软雅黑" w:eastAsia="微软雅黑" w:cs="微软雅黑"/>
                <w:color w:val="444444"/>
                <w:kern w:val="0"/>
                <w:sz w:val="21"/>
                <w:szCs w:val="21"/>
                <w:bdr w:val="none" w:color="auto" w:sz="0" w:space="0"/>
                <w:vertAlign w:val="superscript"/>
                <w:lang w:val="en-US" w:eastAsia="zh-CN" w:bidi="ar"/>
              </w:rPr>
              <w:t>3</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3675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0.874</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0.874</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0.874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运动粘度(40℃)</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3104</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94</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运动粘度(100℃)</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3104</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5.9</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7.9</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发泡序列1在24℃</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ml/ml</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6247</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闪点(开口杯)</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2592</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200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200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倾点</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ISO 3016</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-33</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-33</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63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溶油10% R22(UCST)</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Sealed tube</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-60</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-58</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-28</w:t>
            </w:r>
          </w:p>
        </w:tc>
      </w:tr>
    </w:tbl>
    <w:p>
      <w:pPr>
        <w:pStyle w:val="4"/>
        <w:keepNext w:val="0"/>
        <w:keepLines w:val="0"/>
        <w:widowControl/>
        <w:suppressLineNumbers w:val="0"/>
        <w:spacing w:line="300" w:lineRule="atLeast"/>
        <w:jc w:val="center"/>
      </w:pPr>
      <w:r>
        <w:rPr>
          <w:rFonts w:ascii="Verdana" w:hAnsi="Verdana" w:cs="Verdana"/>
          <w:color w:val="222222"/>
          <w:sz w:val="18"/>
          <w:szCs w:val="18"/>
          <w:bdr w:val="none" w:color="auto" w:sz="0" w:space="0"/>
        </w:rPr>
        <w:t> </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道达尔TOTAL FRIGOSPEC 246、231、251</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FRIGOSPEC 246</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FRIGOSPEC 231</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FRIGOSPEC 251合成冷冻机油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FRIGOSPEC 200油是优质的低蜡压缩机</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润滑油，专用于在公开氨系统。</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FRIGOSPEC 231润滑氨往复式和</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螺杆式压缩机吸入温度高于-28°C</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FRIGOSPEC 200系列还提供了适合高粘度油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石油通常被排除在重型应用</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制冷系统或气缸。 选择正确的级</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应根据压缩机的制造商的指令。</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大多数主要的设备制造商的批准。</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良好的化学稳定性和热稳定性</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清洁剂在压缩机运转与更少的存款和失败</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由于阀粘附。</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优异的低温性能，与无蜡存款</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高介电强度，以确保良好的绝缘性能</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道达尔TOTAL Lunaria SH 46、SH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道达尔SH46,SH68冷冻机油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道达尔TOTAL Lunaria SH 46</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道达尔TOTAL Lunaria SH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主要特征：</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   对压缩机有良好的清洁润滑性能。</w:t>
      </w:r>
      <w:r>
        <w:rPr>
          <w:rFonts w:hint="default" w:ascii="Verdana" w:hAnsi="Verdana" w:eastAsia="宋体" w:cs="Verdana"/>
          <w:b/>
          <w:bCs/>
          <w:color w:val="222222"/>
          <w:kern w:val="0"/>
          <w:sz w:val="18"/>
          <w:szCs w:val="18"/>
          <w:bdr w:val="none" w:color="auto" w:sz="0" w:space="0"/>
          <w:lang w:val="en-US" w:eastAsia="zh-CN" w:bidi="ar"/>
        </w:rPr>
        <w:t>NH</w:t>
      </w:r>
      <w:r>
        <w:rPr>
          <w:rFonts w:hint="default" w:ascii="Verdana" w:hAnsi="Verdana" w:eastAsia="宋体" w:cs="Verdana"/>
          <w:color w:val="222222"/>
          <w:kern w:val="0"/>
          <w:sz w:val="18"/>
          <w:szCs w:val="18"/>
          <w:bdr w:val="none" w:color="auto" w:sz="0" w:space="0"/>
          <w:lang w:val="en-US" w:eastAsia="zh-CN" w:bidi="ar"/>
        </w:rPr>
        <w:t>3存在时仍具有优良的抗氧化性能。</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   适用于压缩机及透气环路的苛刻润滑场，而在这种恶劣工况条件下，传统环烷基油及无石蜡芳烃基油会质量恶化，油品变黑，并出现沉淀和油泥；</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   有效的换热效果。低倾点可有效降低蒸发器内残存润滑油冷凝的风险；</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   降低操作成本。闪点高，不易挥发，与传统润滑油相比油品消耗量可降低30-50%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应用：</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1，适用于以</w:t>
      </w:r>
      <w:r>
        <w:rPr>
          <w:rFonts w:hint="default" w:ascii="Verdana" w:hAnsi="Verdana" w:eastAsia="宋体" w:cs="Verdana"/>
          <w:b/>
          <w:bCs/>
          <w:color w:val="222222"/>
          <w:kern w:val="0"/>
          <w:sz w:val="18"/>
          <w:szCs w:val="18"/>
          <w:bdr w:val="none" w:color="auto" w:sz="0" w:space="0"/>
          <w:lang w:val="en-US" w:eastAsia="zh-CN" w:bidi="ar"/>
        </w:rPr>
        <w:t>NH</w:t>
      </w:r>
      <w:r>
        <w:rPr>
          <w:rFonts w:hint="default" w:ascii="Verdana" w:hAnsi="Verdana" w:eastAsia="宋体" w:cs="Verdana"/>
          <w:color w:val="222222"/>
          <w:kern w:val="0"/>
          <w:sz w:val="18"/>
          <w:szCs w:val="18"/>
          <w:bdr w:val="none" w:color="auto" w:sz="0" w:space="0"/>
          <w:lang w:val="en-US" w:eastAsia="zh-CN" w:bidi="ar"/>
        </w:rPr>
        <w:t>3为制冷剂的冷冻压缩机，适用于往复式压缩机气缸，轴承及密封件的润滑；</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2，适用于旋转式螺杆压缩机的润滑； 应用范围：蒸发器内温度低于-30℃；注意：不能加入到使用氟利昂等卤化物作制冷剂的压缩机中规范本产品得到众多制冷压缩机厂商的许可/批准，包括：APV，BRODENE，GRAM，CARRIER，GRASSO，HOWDEN， SABROE</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2160"/>
        <w:gridCol w:w="900"/>
        <w:gridCol w:w="1260"/>
        <w:gridCol w:w="900"/>
        <w:gridCol w:w="7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2160"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典型数据</w:t>
            </w:r>
          </w:p>
        </w:tc>
        <w:tc>
          <w:tcPr>
            <w:tcW w:w="900"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单位</w:t>
            </w:r>
          </w:p>
        </w:tc>
        <w:tc>
          <w:tcPr>
            <w:tcW w:w="1260"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测试方法</w:t>
            </w:r>
          </w:p>
        </w:tc>
        <w:tc>
          <w:tcPr>
            <w:tcW w:w="1620" w:type="dxa"/>
            <w:gridSpan w:val="2"/>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Lunaria SH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2160" w:type="dxa"/>
            <w:vMerge w:val="continue"/>
            <w:shd w:val="clear"/>
            <w:vAlign w:val="top"/>
          </w:tcPr>
          <w:p>
            <w:pPr>
              <w:rPr>
                <w:rFonts w:hint="default" w:ascii="Verdana" w:hAnsi="Verdana" w:cs="Verdana"/>
                <w:color w:val="222222"/>
                <w:sz w:val="18"/>
                <w:szCs w:val="18"/>
              </w:rPr>
            </w:pPr>
          </w:p>
        </w:tc>
        <w:tc>
          <w:tcPr>
            <w:tcW w:w="900" w:type="dxa"/>
            <w:vMerge w:val="continue"/>
            <w:shd w:val="clear"/>
            <w:vAlign w:val="top"/>
          </w:tcPr>
          <w:p>
            <w:pPr>
              <w:rPr>
                <w:rFonts w:hint="default" w:ascii="Verdana" w:hAnsi="Verdana" w:cs="Verdana"/>
                <w:color w:val="222222"/>
                <w:sz w:val="18"/>
                <w:szCs w:val="18"/>
              </w:rPr>
            </w:pPr>
          </w:p>
        </w:tc>
        <w:tc>
          <w:tcPr>
            <w:tcW w:w="1260" w:type="dxa"/>
            <w:vMerge w:val="continue"/>
            <w:shd w:val="clear"/>
            <w:vAlign w:val="top"/>
          </w:tcPr>
          <w:p>
            <w:pPr>
              <w:rPr>
                <w:rFonts w:hint="default" w:ascii="Verdana" w:hAnsi="Verdana" w:cs="Verdana"/>
                <w:color w:val="222222"/>
                <w:sz w:val="18"/>
                <w:szCs w:val="18"/>
              </w:rPr>
            </w:pP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46</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密度@20℃</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kg/m</w:t>
            </w:r>
            <w:r>
              <w:rPr>
                <w:rFonts w:hint="default" w:ascii="Verdana" w:hAnsi="Verdana" w:eastAsia="宋体" w:cs="Verdana"/>
                <w:color w:val="222222"/>
                <w:kern w:val="0"/>
                <w:sz w:val="18"/>
                <w:szCs w:val="18"/>
                <w:bdr w:val="none" w:color="auto" w:sz="0" w:space="0"/>
                <w:vertAlign w:val="superscript"/>
                <w:lang w:val="en-US" w:eastAsia="zh-CN" w:bidi="ar"/>
              </w:rPr>
              <w:t>3</w:t>
            </w:r>
          </w:p>
        </w:tc>
        <w:tc>
          <w:tcPr>
            <w:tcW w:w="12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D1298</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0.830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0.835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运动粘度40℃</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mm</w:t>
            </w:r>
            <w:r>
              <w:rPr>
                <w:rFonts w:hint="default" w:ascii="Verdana" w:hAnsi="Verdana" w:eastAsia="宋体" w:cs="Verdana"/>
                <w:color w:val="222222"/>
                <w:kern w:val="0"/>
                <w:sz w:val="18"/>
                <w:szCs w:val="18"/>
                <w:bdr w:val="none" w:color="auto" w:sz="0" w:space="0"/>
                <w:vertAlign w:val="superscript"/>
                <w:lang w:val="en-US" w:eastAsia="zh-CN" w:bidi="ar"/>
              </w:rPr>
              <w:t>2</w:t>
            </w:r>
            <w:r>
              <w:rPr>
                <w:rFonts w:hint="default" w:ascii="Verdana" w:hAnsi="Verdana" w:eastAsia="宋体" w:cs="Verdana"/>
                <w:color w:val="222222"/>
                <w:kern w:val="0"/>
                <w:sz w:val="18"/>
                <w:szCs w:val="18"/>
                <w:bdr w:val="none" w:color="auto" w:sz="0" w:space="0"/>
                <w:lang w:val="en-US" w:eastAsia="zh-CN" w:bidi="ar"/>
              </w:rPr>
              <w:t>/s</w:t>
            </w:r>
          </w:p>
        </w:tc>
        <w:tc>
          <w:tcPr>
            <w:tcW w:w="12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D445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46</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运动粘度100℃</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mm</w:t>
            </w:r>
            <w:r>
              <w:rPr>
                <w:rFonts w:hint="default" w:ascii="Verdana" w:hAnsi="Verdana" w:eastAsia="宋体" w:cs="Verdana"/>
                <w:color w:val="222222"/>
                <w:kern w:val="0"/>
                <w:sz w:val="18"/>
                <w:szCs w:val="18"/>
                <w:bdr w:val="none" w:color="auto" w:sz="0" w:space="0"/>
                <w:vertAlign w:val="superscript"/>
                <w:lang w:val="en-US" w:eastAsia="zh-CN" w:bidi="ar"/>
              </w:rPr>
              <w:t>2</w:t>
            </w:r>
            <w:r>
              <w:rPr>
                <w:rFonts w:hint="default" w:ascii="Verdana" w:hAnsi="Verdana" w:eastAsia="宋体" w:cs="Verdana"/>
                <w:color w:val="222222"/>
                <w:kern w:val="0"/>
                <w:sz w:val="18"/>
                <w:szCs w:val="18"/>
                <w:bdr w:val="none" w:color="auto" w:sz="0" w:space="0"/>
                <w:lang w:val="en-US" w:eastAsia="zh-CN" w:bidi="ar"/>
              </w:rPr>
              <w:t>/s</w:t>
            </w:r>
          </w:p>
        </w:tc>
        <w:tc>
          <w:tcPr>
            <w:tcW w:w="12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D445</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7.8</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倾点</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12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D97</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闪点（开口杯）</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12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D92</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268</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278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发泡试验序列1（趋势/稳定性）</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ml-ml</w:t>
            </w:r>
          </w:p>
        </w:tc>
        <w:tc>
          <w:tcPr>
            <w:tcW w:w="12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D892</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0/01</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运动粘度@-12℃</w:t>
            </w:r>
          </w:p>
        </w:tc>
        <w:tc>
          <w:tcPr>
            <w:tcW w:w="90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mPa.S</w:t>
            </w:r>
          </w:p>
        </w:tc>
        <w:tc>
          <w:tcPr>
            <w:tcW w:w="12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NFT 60-152</w:t>
            </w:r>
          </w:p>
        </w:tc>
        <w:tc>
          <w:tcPr>
            <w:tcW w:w="90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940</w:t>
            </w:r>
          </w:p>
        </w:tc>
        <w:tc>
          <w:tcPr>
            <w:tcW w:w="7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1200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tc>
      </w:tr>
    </w:tbl>
    <w:p>
      <w:pPr>
        <w:pStyle w:val="4"/>
        <w:keepNext w:val="0"/>
        <w:keepLines w:val="0"/>
        <w:widowControl/>
        <w:suppressLineNumbers w:val="0"/>
        <w:spacing w:line="300" w:lineRule="atLeast"/>
        <w:jc w:val="center"/>
      </w:pPr>
      <w:r>
        <w:rPr>
          <w:rFonts w:hint="default" w:ascii="Verdana" w:hAnsi="Verdana" w:cs="Verdana"/>
          <w:color w:val="222222"/>
          <w:sz w:val="18"/>
          <w:szCs w:val="18"/>
          <w:bdr w:val="none" w:color="auto" w:sz="0" w:space="0"/>
        </w:rPr>
        <w:t> </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道达尔烷基苯合成冷冻机油KT32, KT46, KT68, KT100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道达尔KT32, KT46, KT68, KT100烷基苯合成冷冻机油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KT 7</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KT 10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KT 15</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KT 22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KT 32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KT 46</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KT 56</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KT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道达尔TOTAL LUNARIA KT 100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产品概述:</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 本产品系以合成油为基础油，并加有极压、抗氧、抗腐蚀等多种添加剂精制而成的制冷系统用润滑油，属ISO6743/3B分类标准的DRB级油，其指标到并超过DIN 51503-88规格中的KC冷冻机油的水平。</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性能特点: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优异的热氧化安定性能，防止润滑油高温下变质；良好的材料适应性，避免系统使用中出现泄漏；优良的低温性能，极低的倾点、低的氟里昂絮凝点，低温下无蜡生成，低温流动性极好，保证系统适应各种低温应用；优良的高低温性能，保证系统宽温度范围内正常运转；良好的润滑性，保护制冷压缩机，减少磨损；优异的综合性能，保证制冷系统长时间正常工作。</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Style w:val="7"/>
          <w:rFonts w:hint="eastAsia" w:ascii="微软雅黑" w:hAnsi="微软雅黑" w:eastAsia="微软雅黑" w:cs="微软雅黑"/>
          <w:color w:val="444444"/>
          <w:kern w:val="0"/>
          <w:sz w:val="21"/>
          <w:szCs w:val="21"/>
          <w:bdr w:val="none" w:color="auto" w:sz="0" w:space="0"/>
          <w:lang w:val="en-US" w:eastAsia="zh-CN" w:bidi="ar"/>
        </w:rPr>
        <w:t>应用</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适用于以R-12、R-22、R123、R502、R717(NH3氨)为制冷剂，且使用往复式、螺杆式或涡轮离心式压缩机的制冷及空调系统的润滑</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Style w:val="7"/>
          <w:rFonts w:hint="eastAsia" w:ascii="微软雅黑" w:hAnsi="微软雅黑" w:eastAsia="微软雅黑" w:cs="微软雅黑"/>
          <w:color w:val="444444"/>
          <w:kern w:val="0"/>
          <w:sz w:val="21"/>
          <w:szCs w:val="21"/>
          <w:bdr w:val="none" w:color="auto" w:sz="0" w:space="0"/>
          <w:lang w:val="en-US" w:eastAsia="zh-CN" w:bidi="ar"/>
        </w:rPr>
        <w:t>规格</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设备制造商</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KS M 2128-1987</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JIS K 2211-1987</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BS 2626-1992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Style w:val="7"/>
          <w:rFonts w:hint="eastAsia" w:ascii="微软雅黑" w:hAnsi="微软雅黑" w:eastAsia="微软雅黑" w:cs="微软雅黑"/>
          <w:color w:val="444444"/>
          <w:kern w:val="0"/>
          <w:sz w:val="21"/>
          <w:szCs w:val="21"/>
          <w:bdr w:val="none" w:color="auto" w:sz="0" w:space="0"/>
          <w:lang w:val="en-US" w:eastAsia="zh-CN" w:bidi="ar"/>
        </w:rPr>
        <w:t>优势</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良好的润滑性能，有效保护压缩机并减少磨损</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全合成油不含石蜡，制冷系统在低温使用时无堵塞</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出色的电绝缘性能，可减少耗电量</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与矿物油相比，在低温下产品与制冷剂</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R-12、R-22相溶能力更强</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优良的化学稳定性和热稳定性，换油期限比矿物油长</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与矿物油完全兼容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sz w:val="21"/>
          <w:szCs w:val="21"/>
          <w:bdr w:val="none" w:color="auto" w:sz="0" w:space="0"/>
        </w:rPr>
        <w:t> </w:t>
      </w:r>
    </w:p>
    <w:tbl>
      <w:tblPr>
        <w:tblW w:w="0" w:type="auto"/>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836"/>
        <w:gridCol w:w="1023"/>
        <w:gridCol w:w="1248"/>
        <w:gridCol w:w="529"/>
        <w:gridCol w:w="529"/>
        <w:gridCol w:w="495"/>
        <w:gridCol w:w="529"/>
        <w:gridCol w:w="529"/>
        <w:gridCol w:w="529"/>
        <w:gridCol w:w="529"/>
        <w:gridCol w:w="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2340" w:type="dxa"/>
            <w:vMerge w:val="restart"/>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典型数据</w:t>
            </w:r>
          </w:p>
        </w:tc>
        <w:tc>
          <w:tcPr>
            <w:tcW w:w="900" w:type="dxa"/>
            <w:vMerge w:val="restart"/>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单位</w:t>
            </w:r>
          </w:p>
        </w:tc>
        <w:tc>
          <w:tcPr>
            <w:tcW w:w="1080" w:type="dxa"/>
            <w:vMerge w:val="restart"/>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测试方法</w:t>
            </w:r>
          </w:p>
        </w:tc>
        <w:tc>
          <w:tcPr>
            <w:tcW w:w="4320" w:type="dxa"/>
            <w:gridSpan w:val="8"/>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LUNARIAK KT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340" w:type="dxa"/>
            <w:vMerge w:val="continue"/>
            <w:shd w:val="clear"/>
            <w:vAlign w:val="center"/>
          </w:tcPr>
          <w:p>
            <w:pPr>
              <w:rPr>
                <w:rFonts w:hint="eastAsia" w:ascii="微软雅黑" w:hAnsi="微软雅黑" w:eastAsia="微软雅黑" w:cs="微软雅黑"/>
                <w:color w:val="444444"/>
                <w:sz w:val="21"/>
                <w:szCs w:val="21"/>
              </w:rPr>
            </w:pPr>
          </w:p>
        </w:tc>
        <w:tc>
          <w:tcPr>
            <w:tcW w:w="900" w:type="dxa"/>
            <w:vMerge w:val="continue"/>
            <w:shd w:val="clear"/>
            <w:vAlign w:val="center"/>
          </w:tcPr>
          <w:p>
            <w:pPr>
              <w:rPr>
                <w:rFonts w:hint="eastAsia" w:ascii="微软雅黑" w:hAnsi="微软雅黑" w:eastAsia="微软雅黑" w:cs="微软雅黑"/>
                <w:color w:val="444444"/>
                <w:sz w:val="21"/>
                <w:szCs w:val="21"/>
              </w:rPr>
            </w:pPr>
          </w:p>
        </w:tc>
        <w:tc>
          <w:tcPr>
            <w:tcW w:w="1080" w:type="dxa"/>
            <w:vMerge w:val="continue"/>
            <w:shd w:val="clear"/>
            <w:vAlign w:val="center"/>
          </w:tcPr>
          <w:p>
            <w:pPr>
              <w:rPr>
                <w:rFonts w:hint="eastAsia" w:ascii="微软雅黑" w:hAnsi="微软雅黑" w:eastAsia="微软雅黑" w:cs="微软雅黑"/>
                <w:color w:val="444444"/>
                <w:sz w:val="21"/>
                <w:szCs w:val="21"/>
              </w:rPr>
            </w:pP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7</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15</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22</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32</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46</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56</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340" w:type="dxa"/>
            <w:shd w:val="cle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颜色</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密度（15℃）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运动粘度(40℃)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运动粘度(100℃)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倾点</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絮凝点</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闪点（开口杯）</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总酸值</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铜片腐蚀（100℃，3小时）</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Falex极压实验（60℃，290rpm）</w:t>
            </w:r>
          </w:p>
        </w:tc>
        <w:tc>
          <w:tcPr>
            <w:tcW w:w="9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kg/m</w:t>
            </w:r>
            <w:r>
              <w:rPr>
                <w:rFonts w:hint="eastAsia" w:ascii="微软雅黑" w:hAnsi="微软雅黑" w:eastAsia="微软雅黑" w:cs="微软雅黑"/>
                <w:color w:val="444444"/>
                <w:kern w:val="0"/>
                <w:sz w:val="21"/>
                <w:szCs w:val="21"/>
                <w:bdr w:val="none" w:color="auto" w:sz="0" w:space="0"/>
                <w:vertAlign w:val="superscript"/>
                <w:lang w:val="en-US" w:eastAsia="zh-CN" w:bidi="ar"/>
              </w:rPr>
              <w:t>3</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 </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mgKOH/g</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kgf</w:t>
            </w:r>
          </w:p>
        </w:tc>
        <w:tc>
          <w:tcPr>
            <w:tcW w:w="1080" w:type="dxa"/>
            <w:shd w:val="cle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ASTMD1500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ASTMD1298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ASTMD445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ASTMD445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ASTMD97</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DIN51351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ASTMD92</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ASTMD974</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ASTMD130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ASTMD3233</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L0.5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0.84</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7</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-52.5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148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0.01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1a</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200</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L0.5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0.84</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2.7</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-50.5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156</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0.01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1a</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226</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L0.5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0.88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-55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186</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0.01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1a</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240</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L0.5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0.88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22</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-42.5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182</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0.01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1a</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260</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L2.0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0.88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32</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4.9</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-40.0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204</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0.01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1a</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280</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L2.0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0.88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46</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-37.5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206</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0.01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1a</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300</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L2.0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0.88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56</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6.5</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-35.0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208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0.01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1a</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300</w:t>
            </w:r>
          </w:p>
        </w:tc>
        <w:tc>
          <w:tcPr>
            <w:tcW w:w="5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L2.0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0.88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68</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7.1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-30.0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-60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210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0.01</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1a</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300</w:t>
            </w:r>
          </w:p>
        </w:tc>
      </w:tr>
    </w:tbl>
    <w:p>
      <w:pPr>
        <w:pStyle w:val="4"/>
        <w:keepNext w:val="0"/>
        <w:keepLines w:val="0"/>
        <w:widowControl/>
        <w:suppressLineNumbers w:val="0"/>
        <w:spacing w:line="300" w:lineRule="atLeast"/>
        <w:jc w:val="center"/>
      </w:pPr>
      <w:r>
        <w:rPr>
          <w:rFonts w:ascii="Verdana" w:hAnsi="Verdana" w:cs="Verdana"/>
          <w:color w:val="222222"/>
          <w:sz w:val="18"/>
          <w:szCs w:val="18"/>
          <w:bdr w:val="none" w:color="auto" w:sz="0" w:space="0"/>
        </w:rPr>
        <w:t> </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TOTAL Planetelf ACD 合成型(多元醇脂)冷冻机油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22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32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46</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68M</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道达达尔Planetelf ACD 100FY</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道达尔Planetelf ACD 150FY</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道尔Planetelf ACD 220FY</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道尔合成型(多元醇脂)冷冻机油,TOTAL planetelf ACD150</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应用:适用于使用HFC类制冷剂的冷冻机。与所有HFC型制冷剂兼容，包括R134a, R404A, R407C, R410A, R507, R23等</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PLANETELF ACD 22, 32, 46, 68适用于活塞式压缩机</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PLANETELF ACD 68, 100FY, 150FY, 220FY 适用于各种离心或螺杆式旋转压缩机</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PLANETELF ACD 68M 适用于在超低温场合(R23, 低于-50oC)或用于转换工质操作</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规格</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本产品得到众多压缩机生产厂家的批准，包括：</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AERZEN，BOCK，CARRIER，FRASCOLD，GRAM，GRASSO，HOWDEN，</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J&amp;E HALL，MCQUAY，SABROE，SULZER，TECUMSEH，YORK</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优势 </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对冷却循环中的不同部位提供保护，</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ASHRAE热稳定性测试表明：在高温条件下的水、冷却剂及金属部件组成的体系中具有出色的性能</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与冷冻设备的适用性强</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 对铜制器件有抗锈、防蚀性能</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 同油漆、涂料及弹性体兼容</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 良好的耐水解性能</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冷却剂在高粘度油中溶解度低，因而有良好的润滑性能，和油分离特性</w:t>
      </w:r>
      <w:r>
        <w:rPr>
          <w:rFonts w:hint="eastAsia" w:ascii="微软雅黑" w:hAnsi="微软雅黑" w:eastAsia="微软雅黑" w:cs="微软雅黑"/>
          <w:color w:val="444444"/>
          <w:kern w:val="0"/>
          <w:sz w:val="21"/>
          <w:szCs w:val="21"/>
          <w:bdr w:val="none" w:color="auto" w:sz="0" w:space="0"/>
          <w:lang w:val="en-US" w:eastAsia="zh-CN" w:bidi="ar"/>
        </w:rPr>
        <w:br w:type="textWrapping"/>
      </w:r>
      <w:r>
        <w:rPr>
          <w:rFonts w:hint="eastAsia" w:ascii="微软雅黑" w:hAnsi="微软雅黑" w:eastAsia="微软雅黑" w:cs="微软雅黑"/>
          <w:color w:val="444444"/>
          <w:kern w:val="0"/>
          <w:sz w:val="21"/>
          <w:szCs w:val="21"/>
          <w:bdr w:val="none" w:color="auto" w:sz="0" w:space="0"/>
          <w:lang w:val="en-US" w:eastAsia="zh-CN" w:bidi="ar"/>
        </w:rPr>
        <w:t>油品粘度所带来的良好的相容性，有利于在干式器回流，同时不降低传热效率。</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 </w:t>
      </w:r>
    </w:p>
    <w:tbl>
      <w:tblPr>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064"/>
        <w:gridCol w:w="1053"/>
        <w:gridCol w:w="1000"/>
        <w:gridCol w:w="643"/>
        <w:gridCol w:w="643"/>
        <w:gridCol w:w="643"/>
        <w:gridCol w:w="643"/>
        <w:gridCol w:w="643"/>
        <w:gridCol w:w="656"/>
        <w:gridCol w:w="656"/>
        <w:gridCol w:w="69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155"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典型数据</w:t>
            </w:r>
          </w:p>
        </w:tc>
        <w:tc>
          <w:tcPr>
            <w:tcW w:w="840"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单位</w:t>
            </w:r>
          </w:p>
        </w:tc>
        <w:tc>
          <w:tcPr>
            <w:tcW w:w="1080" w:type="dxa"/>
            <w:vMerge w:val="restart"/>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测试方法</w:t>
            </w:r>
          </w:p>
        </w:tc>
        <w:tc>
          <w:tcPr>
            <w:tcW w:w="5325" w:type="dxa"/>
            <w:gridSpan w:val="8"/>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PLANETELF ACD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155" w:type="dxa"/>
            <w:vMerge w:val="continue"/>
            <w:shd w:val="clear"/>
            <w:vAlign w:val="top"/>
          </w:tcPr>
          <w:p>
            <w:pPr>
              <w:rPr>
                <w:rFonts w:hint="eastAsia" w:ascii="微软雅黑" w:hAnsi="微软雅黑" w:eastAsia="微软雅黑" w:cs="微软雅黑"/>
                <w:color w:val="444444"/>
                <w:sz w:val="21"/>
                <w:szCs w:val="21"/>
              </w:rPr>
            </w:pPr>
          </w:p>
        </w:tc>
        <w:tc>
          <w:tcPr>
            <w:tcW w:w="840" w:type="dxa"/>
            <w:vMerge w:val="continue"/>
            <w:shd w:val="clear"/>
            <w:vAlign w:val="top"/>
          </w:tcPr>
          <w:p>
            <w:pPr>
              <w:rPr>
                <w:rFonts w:hint="eastAsia" w:ascii="微软雅黑" w:hAnsi="微软雅黑" w:eastAsia="微软雅黑" w:cs="微软雅黑"/>
                <w:color w:val="444444"/>
                <w:sz w:val="21"/>
                <w:szCs w:val="21"/>
              </w:rPr>
            </w:pPr>
          </w:p>
        </w:tc>
        <w:tc>
          <w:tcPr>
            <w:tcW w:w="1080" w:type="dxa"/>
            <w:vMerge w:val="continue"/>
            <w:shd w:val="clear"/>
            <w:vAlign w:val="top"/>
          </w:tcPr>
          <w:p>
            <w:pPr>
              <w:rPr>
                <w:rFonts w:hint="eastAsia" w:ascii="微软雅黑" w:hAnsi="微软雅黑" w:eastAsia="微软雅黑" w:cs="微软雅黑"/>
                <w:color w:val="444444"/>
                <w:sz w:val="21"/>
                <w:szCs w:val="21"/>
              </w:rPr>
            </w:pP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46</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68</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68M</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100FY</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150FY</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220FY</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密度@20℃</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kg/m</w:t>
            </w:r>
            <w:r>
              <w:rPr>
                <w:rFonts w:hint="eastAsia" w:ascii="微软雅黑" w:hAnsi="微软雅黑" w:eastAsia="微软雅黑" w:cs="微软雅黑"/>
                <w:color w:val="444444"/>
                <w:kern w:val="0"/>
                <w:sz w:val="21"/>
                <w:szCs w:val="21"/>
                <w:bdr w:val="none" w:color="auto" w:sz="0" w:space="0"/>
                <w:vertAlign w:val="superscript"/>
                <w:lang w:val="en-US" w:eastAsia="zh-CN" w:bidi="ar"/>
              </w:rPr>
              <w:t>3</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D1298</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0.991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0.981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0.971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0.962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0.993</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0.960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0.995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运动粘度40℃</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D445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22.7</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34.6</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48.6</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69.5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70.1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100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151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233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运动粘度100℃</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mm</w:t>
            </w:r>
            <w:r>
              <w:rPr>
                <w:rFonts w:hint="eastAsia" w:ascii="微软雅黑" w:hAnsi="微软雅黑" w:eastAsia="微软雅黑" w:cs="微软雅黑"/>
                <w:color w:val="444444"/>
                <w:kern w:val="0"/>
                <w:sz w:val="21"/>
                <w:szCs w:val="21"/>
                <w:bdr w:val="none" w:color="auto" w:sz="0" w:space="0"/>
                <w:vertAlign w:val="superscript"/>
                <w:lang w:val="en-US" w:eastAsia="zh-CN" w:bidi="ar"/>
              </w:rPr>
              <w:t>2</w:t>
            </w:r>
            <w:r>
              <w:rPr>
                <w:rFonts w:hint="eastAsia" w:ascii="微软雅黑" w:hAnsi="微软雅黑" w:eastAsia="微软雅黑" w:cs="微软雅黑"/>
                <w:color w:val="444444"/>
                <w:kern w:val="0"/>
                <w:sz w:val="21"/>
                <w:szCs w:val="21"/>
                <w:bdr w:val="none" w:color="auto" w:sz="0" w:space="0"/>
                <w:lang w:val="en-US" w:eastAsia="zh-CN" w:bidi="ar"/>
              </w:rPr>
              <w:t>/s</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D445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4.7</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6.0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7.5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9.1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9.9</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11.3</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16.5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23.4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倾点</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D97</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&lt;-60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-54</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-45</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-39</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-42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-33</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-33</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-30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闪点（开口杯）</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D92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250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250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250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250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272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270</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272</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274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1155"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酸值</w:t>
            </w:r>
          </w:p>
        </w:tc>
        <w:tc>
          <w:tcPr>
            <w:tcW w:w="84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mgKOH/g</w:t>
            </w:r>
          </w:p>
        </w:tc>
        <w:tc>
          <w:tcPr>
            <w:tcW w:w="108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ASTM D974</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c>
          <w:tcPr>
            <w:tcW w:w="660" w:type="dxa"/>
            <w:shd w:val="clear"/>
            <w:vAlign w:val="top"/>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&lt;0.1</w:t>
            </w:r>
          </w:p>
        </w:tc>
      </w:tr>
    </w:tbl>
    <w:p>
      <w:pPr>
        <w:pStyle w:val="4"/>
        <w:keepNext w:val="0"/>
        <w:keepLines w:val="0"/>
        <w:widowControl/>
        <w:suppressLineNumbers w:val="0"/>
        <w:spacing w:line="300" w:lineRule="atLeast"/>
        <w:jc w:val="center"/>
      </w:pPr>
      <w:r>
        <w:rPr>
          <w:rFonts w:ascii="Verdana" w:hAnsi="Verdana" w:cs="Verdana"/>
          <w:color w:val="222222"/>
          <w:sz w:val="18"/>
          <w:szCs w:val="18"/>
          <w:bdr w:val="none" w:color="auto" w:sz="0" w:space="0"/>
        </w:rPr>
        <w:t> </w:t>
      </w:r>
    </w:p>
    <w:p>
      <w:pPr>
        <w:rPr>
          <w:rFonts w:hint="eastAsia" w:ascii="宋体" w:hAnsi="宋体" w:eastAsia="宋体" w:cs="宋体"/>
          <w:color w:val="222222"/>
          <w:sz w:val="44"/>
          <w:szCs w:val="44"/>
          <w:bdr w:val="none" w:color="auto" w:sz="0" w:space="0"/>
          <w:lang w:val="en-US" w:eastAsia="zh-CN"/>
        </w:rPr>
      </w:pPr>
      <w:r>
        <w:rPr>
          <w:rFonts w:hint="eastAsia" w:ascii="宋体" w:hAnsi="宋体" w:eastAsia="宋体" w:cs="宋体"/>
          <w:color w:val="222222"/>
          <w:sz w:val="44"/>
          <w:szCs w:val="44"/>
          <w:bdr w:val="none" w:color="auto" w:sz="0" w:space="0"/>
          <w:lang w:val="en-US" w:eastAsia="zh-CN"/>
        </w:rPr>
        <w:t>克鲁勃冷冻油</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克鲁勃Kluber Summit RPE 32、RPE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克鲁勃Kluber Summit RPE 32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克鲁勃Kluber Summit RPE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Kluber Summit RPE油范围的基础上选定的多元醇酯（POE）和开发用于在使用无氯的HFC制冷剂的制冷压缩机。 该油具有优异的化学稳定性和热稳定性和优异的润滑特性，在钢和铝接触。</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热稳定性好，在制冷剂R134A，R23，R404A，R407，R507和其他碳氟化合物制冷剂的混合物</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优良的化学稳定性</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良好的溶解性和相容性与制冷剂R134a</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在较低的工作温度下提供优异的流动特性很好的回报和良好的润滑压缩机油。 阻断的压缩机，以及在蒸发器中的热传递损失可以被避免。</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良好的润滑，减少磨损，防止泄漏前</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克鲁勃Kluber Summit RHT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克鲁勃Kluber Summit RHT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Kluber Summit RHT 68是制冷压缩机油，石蜡基矿物油的基础上。</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由于长换油间隔时间，并减少石油消费，降低维护成本</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主持人：中性转化密封的行为</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少油相关的存款通过高效率的制冷系统</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运行成本低，由于长期的过滤器</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环烷基矿物相比，减少了石油消费量和枯落物</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克鲁勃Kluber Summit R 100、R 220、R 300、R 500、R 600</w:t>
      </w:r>
    </w:p>
    <w:tbl>
      <w:tblPr>
        <w:tblW w:w="5000" w:type="pct"/>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jc w:val="center"/>
        </w:trPr>
        <w:tc>
          <w:tcPr>
            <w:tcW w:w="0" w:type="auto"/>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克鲁勃Kluber Summit R 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克鲁勃Kluber Summit R 200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克鲁勃Kluber Summit R 300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克鲁勃Kluber Summit R 500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克鲁勃Kluber Summit R 600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Kluber Summit R系列制冷压缩机油的基础上聚。 石蜡是没有这种润滑剂配方的一个组件。 石蜡痕迹的存在不能被排除在外。 根据不同的应用，我们建议，如果有必要向我们咨询。 该产品具有优异的低温流动性能。 该油配制从基流体具有高的化学稳定性，并具有低的倾向，蒸发。 克鲁勃峰会R-系列与矿物油相容。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由于长换油间隔时间，并减少石油消费的维护成本低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中性转化密封的行为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少油相关的存款通过高效率的制冷系统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运行成本低，由于长期的过滤器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下一页可用面积的制冷系统中使用，在某种程度上，≥-50℃蒸发器温度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eastAsia="宋体" w:cs="Verdana"/>
                <w:color w:val="222222"/>
                <w:kern w:val="0"/>
                <w:sz w:val="18"/>
                <w:szCs w:val="18"/>
                <w:bdr w:val="none" w:color="auto" w:sz="0" w:space="0"/>
                <w:lang w:val="en-US" w:eastAsia="zh-CN" w:bidi="ar"/>
              </w:rPr>
            </w:pPr>
            <w:r>
              <w:rPr>
                <w:rFonts w:hint="default" w:ascii="Verdana" w:hAnsi="Verdana" w:eastAsia="宋体" w:cs="Verdana"/>
                <w:color w:val="222222"/>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eastAsia="宋体" w:cs="Verdana"/>
                <w:color w:val="222222"/>
                <w:kern w:val="0"/>
                <w:sz w:val="18"/>
                <w:szCs w:val="18"/>
                <w:bdr w:val="none" w:color="auto" w:sz="0" w:space="0"/>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5391150" cy="5695950"/>
                  <wp:effectExtent l="0" t="0" r="0" b="0"/>
                  <wp:docPr id="3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IMG_256"/>
                          <pic:cNvPicPr>
                            <a:picLocks noChangeAspect="1"/>
                          </pic:cNvPicPr>
                        </pic:nvPicPr>
                        <pic:blipFill>
                          <a:blip r:embed="rId33"/>
                          <a:stretch>
                            <a:fillRect/>
                          </a:stretch>
                        </pic:blipFill>
                        <pic:spPr>
                          <a:xfrm>
                            <a:off x="0" y="0"/>
                            <a:ext cx="5391150" cy="56959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drawing>
                <wp:inline distT="0" distB="0" distL="114300" distR="114300">
                  <wp:extent cx="5648325" cy="5676900"/>
                  <wp:effectExtent l="0" t="0" r="9525" b="0"/>
                  <wp:docPr id="34"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IMG_257"/>
                          <pic:cNvPicPr>
                            <a:picLocks noChangeAspect="1"/>
                          </pic:cNvPicPr>
                        </pic:nvPicPr>
                        <pic:blipFill>
                          <a:blip r:embed="rId34"/>
                          <a:stretch>
                            <a:fillRect/>
                          </a:stretch>
                        </pic:blipFill>
                        <pic:spPr>
                          <a:xfrm>
                            <a:off x="0" y="0"/>
                            <a:ext cx="5648325" cy="5676900"/>
                          </a:xfrm>
                          <a:prstGeom prst="rect">
                            <a:avLst/>
                          </a:prstGeom>
                          <a:noFill/>
                          <a:ln w="9525">
                            <a:noFill/>
                          </a:ln>
                        </pic:spPr>
                      </pic:pic>
                    </a:graphicData>
                  </a:graphic>
                </wp:inline>
              </w:drawing>
            </w:r>
          </w:p>
        </w:tc>
      </w:tr>
    </w:tbl>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克鲁勃Kluber Summit RPS 52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克鲁勃Kluber Summit RPS 52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Kluber Summit RPS 52是制冷压缩机油，聚乙二醇。 它的特点是与氨良好的混溶性。 合成基础油的使得一个良好的低温流动性能。 它是由基础油配制，对氨具有较高的化学稳定性，揭示了一个较低的蒸发损失。</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由于长换油间隔时间，并减少石油消费的维护成本低</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压缩机的制冷剂稳定的粘度的影响下的可靠的运行</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少油相关的存款通过高效率的制冷系统</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运行成本低，由于长期的过滤器</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简化了系统设计使用干​​燥蒸发的可能性</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克鲁勃Kluber Summit RPA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克鲁勃Kluber Summit RPA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Kluber Summit RPA 68是制冷压缩机油的基础上印章，合成烃类混合物。 它符合DIN 51 503-1，KAA（08.97）。</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由于长换油间隔时间，并减少石油消费的维护成本低</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主持人：中性转化密封的行为</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少油相关的存款通过高效率的制冷系统</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运行成本低，由于长期的过滤器</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使用的制冷系统的蒸发器的温度至-53°C的往下可用</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克鲁勃Kluber Summit RAB 32、RAB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克鲁勃Kluber Summit RAB 32</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eastAsia" w:ascii="微软雅黑" w:hAnsi="微软雅黑" w:eastAsia="微软雅黑" w:cs="微软雅黑"/>
          <w:color w:val="444444"/>
          <w:sz w:val="21"/>
          <w:szCs w:val="21"/>
        </w:rPr>
      </w:pPr>
      <w:r>
        <w:rPr>
          <w:rFonts w:hint="eastAsia" w:ascii="微软雅黑" w:hAnsi="微软雅黑" w:eastAsia="微软雅黑" w:cs="微软雅黑"/>
          <w:b/>
          <w:bCs/>
          <w:color w:val="444444"/>
          <w:kern w:val="0"/>
          <w:sz w:val="21"/>
          <w:szCs w:val="21"/>
          <w:bdr w:val="none" w:color="auto" w:sz="0" w:space="0"/>
          <w:lang w:val="en-US" w:eastAsia="zh-CN" w:bidi="ar"/>
        </w:rPr>
        <w:t>克鲁勃Kluber Summit RAB 68</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Kluber Summit RAB制冷压缩机油，合成烃油和特殊添加剂的基础上的。 他们很好的热稳定性和优异的低温性能，即使在蒸发器温度低于 - 45°C 与下面列出的制冷剂中的溶解性非常好，并形成沉淀物或泡沫的倾向与环烷酸制冷压缩机油相比，显着降低。</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为往复螺杆和与制冷剂的氨和R-22的离心式压缩机。 进一步与制冷剂R-11，R-12，R-13，R-113，R-114，R-123，R-401 R-401 A，B，R-402，A，R-402乙，R -408 A，R-500，R-502和R-503适用</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良好的低温性能，即使在蒸发器温度低于 - 45°C。</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eastAsia" w:ascii="微软雅黑" w:hAnsi="微软雅黑" w:eastAsia="微软雅黑" w:cs="微软雅黑"/>
          <w:color w:val="444444"/>
          <w:sz w:val="21"/>
          <w:szCs w:val="21"/>
        </w:rPr>
      </w:pPr>
      <w:r>
        <w:rPr>
          <w:rFonts w:hint="eastAsia" w:ascii="微软雅黑" w:hAnsi="微软雅黑" w:eastAsia="微软雅黑" w:cs="微软雅黑"/>
          <w:color w:val="444444"/>
          <w:kern w:val="0"/>
          <w:sz w:val="21"/>
          <w:szCs w:val="21"/>
          <w:bdr w:val="none" w:color="auto" w:sz="0" w:space="0"/>
          <w:lang w:val="en-US" w:eastAsia="zh-CN" w:bidi="ar"/>
        </w:rPr>
        <w:t>完全与矿物油的相溶性</w:t>
      </w:r>
    </w:p>
    <w:p>
      <w:pPr>
        <w:rPr>
          <w:rFonts w:hint="eastAsia" w:ascii="宋体" w:hAnsi="宋体" w:eastAsia="宋体" w:cs="宋体"/>
          <w:color w:val="222222"/>
          <w:sz w:val="44"/>
          <w:szCs w:val="44"/>
          <w:bdr w:val="none" w:color="auto" w:sz="0" w:space="0"/>
          <w:lang w:val="en-US" w:eastAsia="zh-CN"/>
        </w:rPr>
      </w:pPr>
      <w:r>
        <w:rPr>
          <w:rFonts w:hint="eastAsia" w:ascii="宋体" w:hAnsi="宋体" w:eastAsia="宋体" w:cs="宋体"/>
          <w:color w:val="222222"/>
          <w:sz w:val="44"/>
          <w:szCs w:val="44"/>
          <w:bdr w:val="none" w:color="auto" w:sz="0" w:space="0"/>
          <w:lang w:val="en-US" w:eastAsia="zh-CN"/>
        </w:rPr>
        <w:t>太阳冷冻油</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SUNOCO SUNICE EF 68、EF 55、EF 85</w:t>
      </w:r>
    </w:p>
    <w:p>
      <w:pPr>
        <w:rPr>
          <w:rFonts w:hint="default" w:ascii="Verdana" w:hAnsi="Verdana" w:eastAsia="宋体" w:cs="Verdana"/>
          <w:color w:val="000000"/>
          <w:sz w:val="18"/>
          <w:szCs w:val="18"/>
          <w:bdr w:val="none" w:color="auto" w:sz="0" w:space="0"/>
        </w:rPr>
      </w:pPr>
      <w:r>
        <w:rPr>
          <w:rFonts w:ascii="Verdana" w:hAnsi="Verdana" w:eastAsia="宋体" w:cs="Verdana"/>
          <w:color w:val="000000"/>
          <w:sz w:val="18"/>
          <w:szCs w:val="18"/>
          <w:bdr w:val="none" w:color="auto" w:sz="0" w:space="0"/>
        </w:rPr>
        <w:t>SUNOCO SUNICE EF 68</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SUNOCO SUNICE EF 55</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SUNOCO SUNICE EF 85</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CO2压缩机润滑</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sunice EF - 68 poliolester合成润滑油（POE）的基础。已</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含特殊添加剂，压缩机上的应用使用CO2冷却（R744）所赋予的优秀</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属性中的润滑性，稳定性和防腐蚀保护。</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应用sunice润滑油是专门为在系统的使用冷却工作的非常高的压力和温度。的</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suniso潜在的用途包括几乎所有的EF - 68工业和商业制冷（空调）。适应</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一个极好的润滑系统，稳定性和防腐蚀。</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性能</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•优异的化学稳定性。</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•优异的低温性能。</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•很高的热稳定性和化学稳定性，消除过剩</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煤矸石的热点（阀和压缩机闸门）。</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•在冰点以下，以防止分离（冻结）冷却水管。</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•适当的粘度，即使稀释液，</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保证良好的膜在高温下操作，在一次良好的低温流动性。</w:t>
      </w:r>
      <w:r>
        <w:rPr>
          <w:rFonts w:hint="default" w:ascii="Verdana" w:hAnsi="Verdana" w:eastAsia="宋体" w:cs="Verdana"/>
          <w:color w:val="000000"/>
          <w:sz w:val="18"/>
          <w:szCs w:val="18"/>
          <w:bdr w:val="none" w:color="auto" w:sz="0" w:space="0"/>
        </w:rPr>
        <w:br w:type="textWrapping"/>
      </w:r>
      <w:r>
        <w:rPr>
          <w:rFonts w:hint="default" w:ascii="Verdana" w:hAnsi="Verdana" w:eastAsia="宋体" w:cs="Verdana"/>
          <w:color w:val="000000"/>
          <w:sz w:val="18"/>
          <w:szCs w:val="18"/>
          <w:bdr w:val="none" w:color="auto" w:sz="0" w:space="0"/>
        </w:rPr>
        <w:t>•符合制造商的要求：格拉索去，DANFOSS, BOCK, DORIN, BITZER.</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太阳合成冷冻压缩机油SUNISO SL- S</w:t>
      </w:r>
    </w:p>
    <w:tbl>
      <w:tblPr>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0" w:type="auto"/>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SL-10S合成冷冻压缩机油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SL-15S合成冷冻压缩机油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SL-22S合成冷冻压缩机油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SL-32S合成冷冻压缩机油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SL-46S</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SL-68S</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SL-100S</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SL-170S</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SL-220S</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SUNISO SL-S</w:t>
            </w:r>
            <w:r>
              <w:rPr>
                <w:rFonts w:hint="eastAsia" w:ascii="宋体" w:hAnsi="宋体" w:eastAsia="宋体" w:cs="宋体"/>
                <w:color w:val="000000"/>
                <w:kern w:val="0"/>
                <w:sz w:val="18"/>
                <w:szCs w:val="18"/>
                <w:bdr w:val="none" w:color="auto" w:sz="0" w:space="0"/>
                <w:lang w:val="en-US" w:eastAsia="zh-CN" w:bidi="ar"/>
              </w:rPr>
              <w:t>系列是专为使用被控与氢氟烃（</w:t>
            </w:r>
            <w:r>
              <w:rPr>
                <w:rFonts w:hint="default" w:ascii="Times New Roman" w:hAnsi="Times New Roman" w:eastAsia="宋体" w:cs="Times New Roman"/>
                <w:color w:val="000000"/>
                <w:kern w:val="0"/>
                <w:sz w:val="18"/>
                <w:szCs w:val="18"/>
                <w:bdr w:val="none" w:color="auto" w:sz="0" w:space="0"/>
                <w:lang w:val="en-US" w:eastAsia="zh-CN" w:bidi="ar"/>
              </w:rPr>
              <w:t>HFC</w:t>
            </w:r>
            <w:r>
              <w:rPr>
                <w:rFonts w:hint="eastAsia" w:ascii="宋体" w:hAnsi="宋体" w:eastAsia="宋体" w:cs="宋体"/>
                <w:color w:val="000000"/>
                <w:kern w:val="0"/>
                <w:sz w:val="18"/>
                <w:szCs w:val="18"/>
                <w:bdr w:val="none" w:color="auto" w:sz="0" w:space="0"/>
                <w:lang w:val="en-US" w:eastAsia="zh-CN" w:bidi="ar"/>
              </w:rPr>
              <w:t>）制冷剂的冰箱，冰柜，制冷机制冷系统和工业制冷压缩机的合成冷冻机油。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SUNISO SL-S</w:t>
            </w:r>
            <w:r>
              <w:rPr>
                <w:rFonts w:hint="eastAsia" w:ascii="宋体" w:hAnsi="宋体" w:eastAsia="宋体" w:cs="宋体"/>
                <w:color w:val="000000"/>
                <w:kern w:val="0"/>
                <w:sz w:val="18"/>
                <w:szCs w:val="18"/>
                <w:bdr w:val="none" w:color="auto" w:sz="0" w:space="0"/>
                <w:lang w:val="en-US" w:eastAsia="zh-CN" w:bidi="ar"/>
              </w:rPr>
              <w:t>系列具有最佳的混溶性和相容性，与</w:t>
            </w:r>
            <w:r>
              <w:rPr>
                <w:rFonts w:hint="default" w:ascii="Times New Roman" w:hAnsi="Times New Roman" w:eastAsia="宋体" w:cs="Times New Roman"/>
                <w:color w:val="000000"/>
                <w:kern w:val="0"/>
                <w:sz w:val="18"/>
                <w:szCs w:val="18"/>
                <w:bdr w:val="none" w:color="auto" w:sz="0" w:space="0"/>
                <w:lang w:val="en-US" w:eastAsia="zh-CN" w:bidi="ar"/>
              </w:rPr>
              <w:t>HFC</w:t>
            </w:r>
            <w:r>
              <w:rPr>
                <w:rFonts w:hint="eastAsia" w:ascii="宋体" w:hAnsi="宋体" w:eastAsia="宋体" w:cs="宋体"/>
                <w:color w:val="000000"/>
                <w:kern w:val="0"/>
                <w:sz w:val="18"/>
                <w:szCs w:val="18"/>
                <w:bdr w:val="none" w:color="auto" w:sz="0" w:space="0"/>
                <w:lang w:val="en-US" w:eastAsia="zh-CN" w:bidi="ar"/>
              </w:rPr>
              <w:t>制冷剂（如</w:t>
            </w:r>
            <w:r>
              <w:rPr>
                <w:rFonts w:hint="default" w:ascii="Times New Roman" w:hAnsi="Times New Roman" w:eastAsia="宋体" w:cs="Times New Roman"/>
                <w:color w:val="000000"/>
                <w:kern w:val="0"/>
                <w:sz w:val="18"/>
                <w:szCs w:val="18"/>
                <w:bdr w:val="none" w:color="auto" w:sz="0" w:space="0"/>
                <w:lang w:val="en-US" w:eastAsia="zh-CN" w:bidi="ar"/>
              </w:rPr>
              <w:t>R-134a</w:t>
            </w:r>
            <w:r>
              <w:rPr>
                <w:rFonts w:hint="eastAsia" w:ascii="宋体" w:hAnsi="宋体" w:eastAsia="宋体" w:cs="宋体"/>
                <w:color w:val="000000"/>
                <w:kern w:val="0"/>
                <w:sz w:val="18"/>
                <w:szCs w:val="18"/>
                <w:bdr w:val="none" w:color="auto" w:sz="0" w:space="0"/>
                <w:lang w:val="en-US" w:eastAsia="zh-CN" w:bidi="ar"/>
              </w:rPr>
              <w:t>和</w:t>
            </w:r>
            <w:r>
              <w:rPr>
                <w:rFonts w:hint="default" w:ascii="Times New Roman" w:hAnsi="Times New Roman" w:eastAsia="宋体" w:cs="Times New Roman"/>
                <w:color w:val="000000"/>
                <w:kern w:val="0"/>
                <w:sz w:val="18"/>
                <w:szCs w:val="18"/>
                <w:bdr w:val="none" w:color="auto" w:sz="0" w:space="0"/>
                <w:lang w:val="en-US" w:eastAsia="zh-CN" w:bidi="ar"/>
              </w:rPr>
              <w:t>R404A</w:t>
            </w:r>
            <w:r>
              <w:rPr>
                <w:rFonts w:hint="eastAsia" w:ascii="宋体" w:hAnsi="宋体" w:eastAsia="宋体" w:cs="宋体"/>
                <w:color w:val="000000"/>
                <w:kern w:val="0"/>
                <w:sz w:val="18"/>
                <w:szCs w:val="18"/>
                <w:bdr w:val="none" w:color="auto" w:sz="0" w:space="0"/>
                <w:lang w:val="en-US" w:eastAsia="zh-CN" w:bidi="ar"/>
              </w:rPr>
              <w:t>）。</w:t>
            </w:r>
            <w:r>
              <w:rPr>
                <w:rFonts w:hint="default" w:ascii="Times New Roman" w:hAnsi="Times New Roman" w:eastAsia="宋体" w:cs="Times New Roman"/>
                <w:color w:val="000000"/>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SUNISO SL-S</w:t>
            </w:r>
            <w:r>
              <w:rPr>
                <w:rFonts w:hint="eastAsia" w:ascii="宋体" w:hAnsi="宋体" w:eastAsia="宋体" w:cs="宋体"/>
                <w:color w:val="000000"/>
                <w:kern w:val="0"/>
                <w:sz w:val="18"/>
                <w:szCs w:val="18"/>
                <w:bdr w:val="none" w:color="auto" w:sz="0" w:space="0"/>
                <w:lang w:val="en-US" w:eastAsia="zh-CN" w:bidi="ar"/>
              </w:rPr>
              <w:t>系列是由精选的多元醇酯基础油和添加剂配制，具有以下特点。</w:t>
            </w:r>
            <w:r>
              <w:rPr>
                <w:rFonts w:hint="default" w:ascii="Times New Roman" w:hAnsi="Times New Roman" w:eastAsia="宋体" w:cs="Times New Roman"/>
                <w:color w:val="000000"/>
                <w:kern w:val="0"/>
                <w:sz w:val="18"/>
                <w:szCs w:val="18"/>
                <w:bdr w:val="none" w:color="auto" w:sz="0" w:space="0"/>
                <w:lang w:val="en-US" w:eastAsia="zh-CN" w:bidi="ar"/>
              </w:rPr>
              <w:t> </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优异的水解稳定性 </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显着的热稳定性 </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出色的润滑 </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电绝缘性高 </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SUNISO SL-S</w:t>
            </w:r>
            <w:r>
              <w:rPr>
                <w:rFonts w:hint="eastAsia" w:ascii="宋体" w:hAnsi="宋体" w:eastAsia="宋体" w:cs="宋体"/>
                <w:color w:val="000000"/>
                <w:kern w:val="0"/>
                <w:sz w:val="18"/>
                <w:szCs w:val="18"/>
                <w:bdr w:val="none" w:color="auto" w:sz="0" w:space="0"/>
                <w:lang w:val="en-US" w:eastAsia="zh-CN" w:bidi="ar"/>
              </w:rPr>
              <w:t>系列提供各种制冷系统的粘度等级</w:t>
            </w:r>
            <w:r>
              <w:rPr>
                <w:rFonts w:hint="default" w:ascii="Times New Roman" w:hAnsi="Times New Roman" w:eastAsia="宋体" w:cs="Times New Roman"/>
                <w:color w:val="000000"/>
                <w:kern w:val="0"/>
                <w:sz w:val="18"/>
                <w:szCs w:val="18"/>
                <w:bdr w:val="none" w:color="auto" w:sz="0" w:space="0"/>
                <w:lang w:val="en-US" w:eastAsia="zh-CN" w:bidi="ar"/>
              </w:rPr>
              <w:t>ISO VG10</w:t>
            </w:r>
            <w:r>
              <w:rPr>
                <w:rFonts w:hint="eastAsia" w:ascii="宋体" w:hAnsi="宋体" w:eastAsia="宋体" w:cs="宋体"/>
                <w:color w:val="000000"/>
                <w:kern w:val="0"/>
                <w:sz w:val="18"/>
                <w:szCs w:val="18"/>
                <w:bdr w:val="none" w:color="auto" w:sz="0" w:space="0"/>
                <w:lang w:val="en-US" w:eastAsia="zh-CN" w:bidi="ar"/>
              </w:rPr>
              <w:t>，</w:t>
            </w:r>
            <w:r>
              <w:rPr>
                <w:rFonts w:hint="default" w:ascii="Times New Roman" w:hAnsi="Times New Roman" w:eastAsia="宋体" w:cs="Times New Roman"/>
                <w:color w:val="000000"/>
                <w:kern w:val="0"/>
                <w:sz w:val="18"/>
                <w:szCs w:val="18"/>
                <w:bdr w:val="none" w:color="auto" w:sz="0" w:space="0"/>
                <w:lang w:val="en-US" w:eastAsia="zh-CN" w:bidi="ar"/>
              </w:rPr>
              <w:t>VG15</w:t>
            </w:r>
            <w:r>
              <w:rPr>
                <w:rFonts w:hint="eastAsia" w:ascii="宋体" w:hAnsi="宋体" w:eastAsia="宋体" w:cs="宋体"/>
                <w:color w:val="000000"/>
                <w:kern w:val="0"/>
                <w:sz w:val="18"/>
                <w:szCs w:val="18"/>
                <w:bdr w:val="none" w:color="auto" w:sz="0" w:space="0"/>
                <w:lang w:val="en-US" w:eastAsia="zh-CN" w:bidi="ar"/>
              </w:rPr>
              <w:t>，</w:t>
            </w:r>
            <w:r>
              <w:rPr>
                <w:rFonts w:hint="default" w:ascii="Times New Roman" w:hAnsi="Times New Roman" w:eastAsia="宋体" w:cs="Times New Roman"/>
                <w:color w:val="000000"/>
                <w:kern w:val="0"/>
                <w:sz w:val="18"/>
                <w:szCs w:val="18"/>
                <w:bdr w:val="none" w:color="auto" w:sz="0" w:space="0"/>
                <w:lang w:val="en-US" w:eastAsia="zh-CN" w:bidi="ar"/>
              </w:rPr>
              <w:t>VG22</w:t>
            </w:r>
            <w:r>
              <w:rPr>
                <w:rFonts w:hint="eastAsia" w:ascii="宋体" w:hAnsi="宋体" w:eastAsia="宋体" w:cs="宋体"/>
                <w:color w:val="000000"/>
                <w:kern w:val="0"/>
                <w:sz w:val="18"/>
                <w:szCs w:val="18"/>
                <w:bdr w:val="none" w:color="auto" w:sz="0" w:space="0"/>
                <w:lang w:val="en-US" w:eastAsia="zh-CN" w:bidi="ar"/>
              </w:rPr>
              <w:t>，</w:t>
            </w:r>
            <w:r>
              <w:rPr>
                <w:rFonts w:hint="default" w:ascii="Times New Roman" w:hAnsi="Times New Roman" w:eastAsia="宋体" w:cs="Times New Roman"/>
                <w:color w:val="000000"/>
                <w:kern w:val="0"/>
                <w:sz w:val="18"/>
                <w:szCs w:val="18"/>
                <w:bdr w:val="none" w:color="auto" w:sz="0" w:space="0"/>
                <w:lang w:val="en-US" w:eastAsia="zh-CN" w:bidi="ar"/>
              </w:rPr>
              <w:t>VG32</w:t>
            </w:r>
            <w:r>
              <w:rPr>
                <w:rFonts w:hint="eastAsia" w:ascii="宋体" w:hAnsi="宋体" w:eastAsia="宋体" w:cs="宋体"/>
                <w:color w:val="000000"/>
                <w:kern w:val="0"/>
                <w:sz w:val="18"/>
                <w:szCs w:val="18"/>
                <w:bdr w:val="none" w:color="auto" w:sz="0" w:space="0"/>
                <w:lang w:val="en-US" w:eastAsia="zh-CN" w:bidi="ar"/>
              </w:rPr>
              <w:t>。</w:t>
            </w:r>
            <w:r>
              <w:rPr>
                <w:rFonts w:hint="default" w:ascii="Times New Roman" w:hAnsi="Times New Roman" w:eastAsia="宋体" w:cs="Times New Roman"/>
                <w:color w:val="000000"/>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对于后市场和服务领域，</w:t>
            </w:r>
            <w:r>
              <w:rPr>
                <w:rFonts w:hint="default" w:ascii="Times New Roman" w:hAnsi="Times New Roman" w:eastAsia="宋体" w:cs="Times New Roman"/>
                <w:color w:val="000000"/>
                <w:kern w:val="0"/>
                <w:sz w:val="18"/>
                <w:szCs w:val="18"/>
                <w:bdr w:val="none" w:color="auto" w:sz="0" w:space="0"/>
                <w:lang w:val="en-US" w:eastAsia="zh-CN" w:bidi="ar"/>
              </w:rPr>
              <w:t>SUNISO SL-S</w:t>
            </w:r>
            <w:r>
              <w:rPr>
                <w:rFonts w:hint="eastAsia" w:ascii="宋体" w:hAnsi="宋体" w:eastAsia="宋体" w:cs="宋体"/>
                <w:color w:val="000000"/>
                <w:kern w:val="0"/>
                <w:sz w:val="18"/>
                <w:szCs w:val="18"/>
                <w:bdr w:val="none" w:color="auto" w:sz="0" w:space="0"/>
                <w:lang w:val="en-US" w:eastAsia="zh-CN" w:bidi="ar"/>
              </w:rPr>
              <w:t>系列是在</w:t>
            </w:r>
            <w:r>
              <w:rPr>
                <w:rFonts w:hint="default" w:ascii="Times New Roman" w:hAnsi="Times New Roman" w:eastAsia="宋体" w:cs="Times New Roman"/>
                <w:color w:val="000000"/>
                <w:kern w:val="0"/>
                <w:sz w:val="18"/>
                <w:szCs w:val="18"/>
                <w:bdr w:val="none" w:color="auto" w:sz="0" w:space="0"/>
                <w:lang w:val="en-US" w:eastAsia="zh-CN" w:bidi="ar"/>
              </w:rPr>
              <w:t>200L</w:t>
            </w:r>
            <w:r>
              <w:rPr>
                <w:rFonts w:hint="eastAsia" w:ascii="宋体" w:hAnsi="宋体" w:eastAsia="宋体" w:cs="宋体"/>
                <w:color w:val="000000"/>
                <w:kern w:val="0"/>
                <w:sz w:val="18"/>
                <w:szCs w:val="18"/>
                <w:bdr w:val="none" w:color="auto" w:sz="0" w:space="0"/>
                <w:lang w:val="en-US" w:eastAsia="zh-CN" w:bidi="ar"/>
              </w:rPr>
              <w:t>桶</w:t>
            </w:r>
            <w:r>
              <w:rPr>
                <w:rFonts w:hint="default" w:ascii="Times New Roman" w:hAnsi="Times New Roman" w:eastAsia="宋体" w:cs="Times New Roman"/>
                <w:color w:val="000000"/>
                <w:kern w:val="0"/>
                <w:sz w:val="18"/>
                <w:szCs w:val="18"/>
                <w:bdr w:val="none" w:color="auto" w:sz="0" w:space="0"/>
                <w:lang w:val="en-US" w:eastAsia="zh-CN" w:bidi="ar"/>
              </w:rPr>
              <w:t>20L</w:t>
            </w:r>
            <w:r>
              <w:rPr>
                <w:rFonts w:hint="eastAsia" w:ascii="宋体" w:hAnsi="宋体" w:eastAsia="宋体" w:cs="宋体"/>
                <w:color w:val="000000"/>
                <w:kern w:val="0"/>
                <w:sz w:val="18"/>
                <w:szCs w:val="18"/>
                <w:bdr w:val="none" w:color="auto" w:sz="0" w:space="0"/>
                <w:lang w:val="en-US" w:eastAsia="zh-CN" w:bidi="ar"/>
              </w:rPr>
              <w:t>桶罐。</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2210"/>
              <w:gridCol w:w="896"/>
              <w:gridCol w:w="896"/>
              <w:gridCol w:w="896"/>
              <w:gridCol w:w="896"/>
              <w:gridCol w:w="844"/>
              <w:gridCol w:w="834"/>
              <w:gridCol w:w="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7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SUNISO SL-S系列</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32</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46</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68</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100</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170</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7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Density at 15°C</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0.99</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0.98</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0.97</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0.96</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0.96</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0.97</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7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Viscosity at 40°C / cSt</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32.0</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47.2</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70.1</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100.0</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170</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7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Viscosity at 100°C / cSt</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4.6</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5.8</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7.2</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9.1</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11.3</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17.2</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7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Viscosity index</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127</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125</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120</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109</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106</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108</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7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Flash point °C</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232</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235</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235</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252</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254</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260</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7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Pour point °C</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-48</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-48</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-44</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-36</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-36</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-24</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7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Water  ppm</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&lt;100</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&lt;100</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&lt;100</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&lt;100</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&lt;100</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&lt;100</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70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Colour </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L0.5</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L0.5</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L0.5</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L0.5</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L0.5</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L0.5</w:t>
                  </w:r>
                </w:p>
              </w:tc>
              <w:tc>
                <w:tcPr>
                  <w:tcW w:w="97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L0.5</w:t>
                  </w:r>
                </w:p>
              </w:tc>
            </w:tr>
          </w:tbl>
          <w:p>
            <w:pPr>
              <w:jc w:val="both"/>
              <w:rPr>
                <w:rFonts w:hint="default" w:ascii="Verdana" w:hAnsi="Verdana" w:cs="Verdana"/>
                <w:color w:val="000000"/>
                <w:sz w:val="18"/>
                <w:szCs w:val="18"/>
              </w:rPr>
            </w:pPr>
          </w:p>
        </w:tc>
      </w:tr>
    </w:tbl>
    <w:p>
      <w:pPr>
        <w:pStyle w:val="4"/>
        <w:keepNext w:val="0"/>
        <w:keepLines w:val="0"/>
        <w:widowControl/>
        <w:suppressLineNumbers w:val="0"/>
        <w:spacing w:line="300" w:lineRule="atLeast"/>
        <w:jc w:val="center"/>
      </w:pPr>
      <w:r>
        <w:rPr>
          <w:rFonts w:hint="default" w:ascii="Verdana" w:hAnsi="Verdana" w:cs="Verdana"/>
          <w:color w:val="222222"/>
          <w:sz w:val="18"/>
          <w:szCs w:val="18"/>
          <w:bdr w:val="none" w:color="auto" w:sz="0" w:space="0"/>
        </w:rPr>
        <w:t> </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太阳牌SUNOCO PAG 56、PAG 100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太阳牌SUNOCO PAG 56</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太阳牌SUNOCO PAG 100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简介(Description)</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太阳合成冷冻机油PAG 56是太阳石油公司为使用R-134a制冷剂的新型汽车空调系统特别提供的全合成冷冻机油。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用途(Application)</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该产品适用于制冷剂为R-134a的制冷压缩机系统。</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使用时注意包装一旦被打开，请一次性用完，防止吸水。</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主要特性（Characteristics）</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与R-134a有良好的相溶性，以保证空调系统的无故障运行。</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在各种不同的温度下高速运行时，可防止压缩机内有害沉积物生成。</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具有低倾点和优异的低温流动性能。</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对绝缘材料和密封材料有良好的适应性。</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包装（Packing）</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200L/DR（铁桶）、20L/Pail（铁圆桶）。</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太阳SUNISO 2GSD、3GSD、4GSD、5GSD</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2GSD</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3GSD</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4GSD</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太阳SUNISO 5GSD</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简介(Description)</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SUNISO GSD是一系列高品质的冷冻压缩机润滑油，与一般制冷剂能完全相合，其化学性非常稳定，绝不含蜡质，可长期无故障使用。本系列润滑油使用于各类型的压缩机，已具有长久而完满的历史，大多数压缩机制造厂都指定使用本系列油，如日立、松下、大金、东芝、三洋、日本电装、日本三电、麦克维尔、谷轮等制冷压缩机制造商，油品同时用于出厂时的新机及维修后的旧机。</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用途(Application)</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本系列润滑油适用于氟利昂型制冷压缩机以及烷烃类环保制冷压缩机。</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用于蒸发温度低于-18℃的低温系统，包括住宅及商用冰箱和空调。</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请遵照压缩机制造厂家的指示，选用级数适当的SUNISO GSD润滑油。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主要特性（Characteristics）</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从精选之环烷基原油经特殊方法提炼而成，不含蜡质，能与一般制冷剂互相混合而不产生反应。</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化学性稳定，故可延长润滑油的应用期，减少维修的次数及费用。</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使压缩机保持更清洁的操作，减少沉积物生成，以免阻塞冷冻系统。</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使压缩机发挥极低温的冷冻效能，而不致产生蜡质的堆积物，以免阻塞冷冻系统。</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大多数的冷冻机制造厂都批准采用。</w:t>
      </w:r>
    </w:p>
    <w:tbl>
      <w:tblPr>
        <w:tblW w:w="0" w:type="auto"/>
        <w:tblInd w:w="-1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2340"/>
        <w:gridCol w:w="1815"/>
        <w:gridCol w:w="930"/>
        <w:gridCol w:w="1080"/>
        <w:gridCol w:w="1065"/>
        <w:gridCol w:w="1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SUNISO GSD系列</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试验方法</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w:t>
            </w:r>
            <w:bookmarkStart w:id="0" w:name="OLE_LINK50"/>
            <w:r>
              <w:rPr>
                <w:rFonts w:hint="default" w:ascii="Verdana" w:hAnsi="Verdana" w:eastAsia="宋体" w:cs="Verdana"/>
                <w:color w:val="333333"/>
                <w:kern w:val="0"/>
                <w:sz w:val="18"/>
                <w:szCs w:val="18"/>
                <w:u w:val="none"/>
                <w:bdr w:val="none" w:color="auto" w:sz="0" w:space="0"/>
                <w:lang w:val="en-US" w:eastAsia="zh-CN" w:bidi="ar"/>
              </w:rPr>
              <w:t>GSD</w:t>
            </w:r>
            <w:bookmarkEnd w:id="0"/>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3GSD</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4GSD</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5GSD</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ISO VG</w:t>
            </w:r>
            <w:r>
              <w:rPr>
                <w:rFonts w:hint="eastAsia" w:ascii="宋体" w:hAnsi="宋体" w:eastAsia="宋体" w:cs="宋体"/>
                <w:color w:val="222222"/>
                <w:kern w:val="0"/>
                <w:sz w:val="18"/>
                <w:szCs w:val="18"/>
                <w:bdr w:val="none" w:color="auto" w:sz="0" w:space="0"/>
                <w:lang w:val="en-US" w:eastAsia="zh-CN" w:bidi="ar"/>
              </w:rPr>
              <w:t>等级</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15</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32</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56</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密度@15℃ g/cm³</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bookmarkStart w:id="1" w:name="OLE_LINK49"/>
            <w:r>
              <w:rPr>
                <w:rFonts w:hint="default" w:ascii="Verdana" w:hAnsi="Verdana" w:eastAsia="宋体" w:cs="Verdana"/>
                <w:color w:val="333333"/>
                <w:kern w:val="0"/>
                <w:sz w:val="18"/>
                <w:szCs w:val="18"/>
                <w:u w:val="none"/>
                <w:bdr w:val="none" w:color="auto" w:sz="0" w:space="0"/>
                <w:lang w:val="en-US" w:eastAsia="zh-CN" w:bidi="ar"/>
              </w:rPr>
              <w:t>ASTM D</w:t>
            </w:r>
            <w:bookmarkEnd w:id="1"/>
            <w:r>
              <w:rPr>
                <w:rFonts w:hint="default" w:ascii="Verdana" w:hAnsi="Verdana" w:eastAsia="宋体" w:cs="Verdana"/>
                <w:color w:val="222222"/>
                <w:kern w:val="0"/>
                <w:sz w:val="18"/>
                <w:szCs w:val="18"/>
                <w:bdr w:val="none" w:color="auto" w:sz="0" w:space="0"/>
                <w:lang w:val="en-US" w:eastAsia="zh-CN" w:bidi="ar"/>
              </w:rPr>
              <w:t>4052</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0.909</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0.9137</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0.9227</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色度ASTM</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D1500</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L0.02</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L0.5</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L1.0</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bookmarkStart w:id="2" w:name="OLE_LINK48"/>
            <w:r>
              <w:rPr>
                <w:rFonts w:hint="default" w:ascii="Verdana" w:hAnsi="Verdana" w:eastAsia="宋体" w:cs="Verdana"/>
                <w:color w:val="333333"/>
                <w:kern w:val="0"/>
                <w:sz w:val="18"/>
                <w:szCs w:val="18"/>
                <w:u w:val="none"/>
                <w:bdr w:val="none" w:color="auto" w:sz="0" w:space="0"/>
                <w:lang w:val="en-US" w:eastAsia="zh-CN" w:bidi="ar"/>
              </w:rPr>
              <w:t>运动粘度</w:t>
            </w:r>
            <w:bookmarkEnd w:id="2"/>
            <w:r>
              <w:rPr>
                <w:rFonts w:hint="default" w:ascii="Verdana" w:hAnsi="Verdana" w:eastAsia="宋体" w:cs="Verdana"/>
                <w:color w:val="222222"/>
                <w:kern w:val="0"/>
                <w:sz w:val="18"/>
                <w:szCs w:val="18"/>
                <w:bdr w:val="none" w:color="auto" w:sz="0" w:space="0"/>
                <w:lang w:val="en-US" w:eastAsia="zh-CN" w:bidi="ar"/>
              </w:rPr>
              <w:t>cSt @ 40ºC</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D445</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14.9</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29.53</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55.44</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运动粘度cSt @ 100ºC</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D445</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3.50</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4.390</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6.040</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闪点 COC ℃</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D92</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168</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172</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186</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倾点 ℃</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D97</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-45</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-40</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-35</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絮凝点 ℃</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ANSI/ASHRAE 86</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-60</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-53</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-46</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铜板腐蚀 Cu 100℃*3h</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D130</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1a</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1a</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1a</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总酸值 mg KOH/g</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D974</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0.01</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0.01</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0.01</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34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水份 ppm</w:t>
            </w:r>
          </w:p>
        </w:tc>
        <w:tc>
          <w:tcPr>
            <w:tcW w:w="181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ASTM D4928</w:t>
            </w:r>
          </w:p>
        </w:tc>
        <w:tc>
          <w:tcPr>
            <w:tcW w:w="93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18.9</w:t>
            </w:r>
          </w:p>
        </w:tc>
        <w:tc>
          <w:tcPr>
            <w:tcW w:w="108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17.5</w:t>
            </w:r>
          </w:p>
        </w:tc>
        <w:tc>
          <w:tcPr>
            <w:tcW w:w="1065"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12.3</w:t>
            </w:r>
          </w:p>
        </w:tc>
        <w:tc>
          <w:tcPr>
            <w:tcW w:w="1050" w:type="dxa"/>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10.5</w:t>
            </w:r>
          </w:p>
        </w:tc>
      </w:tr>
    </w:tbl>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SUNOCO SUNICE PB 100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both"/>
      </w:pPr>
      <w:r>
        <w:rPr>
          <w:b/>
          <w:bCs/>
          <w:color w:val="000000"/>
          <w:bdr w:val="none" w:color="auto" w:sz="0" w:space="0"/>
        </w:rPr>
        <w:t>SUNOCO SUNICE PB 100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合成润滑油的基础上，对汽车空调系统与压缩机的制冷剂的</w:t>
      </w:r>
      <w:r>
        <w:rPr>
          <w:rFonts w:hint="default" w:ascii="Times New Roman" w:hAnsi="Times New Roman" w:eastAsia="宋体" w:cs="Times New Roman"/>
          <w:color w:val="000000"/>
          <w:kern w:val="0"/>
          <w:sz w:val="18"/>
          <w:szCs w:val="18"/>
          <w:bdr w:val="none" w:color="auto" w:sz="0" w:space="0"/>
          <w:lang w:val="en-US" w:eastAsia="zh-CN" w:bidi="ar"/>
        </w:rPr>
        <w:t>R - 134a</w:t>
      </w:r>
      <w:r>
        <w:rPr>
          <w:rFonts w:hint="eastAsia" w:ascii="宋体" w:hAnsi="宋体" w:eastAsia="宋体" w:cs="宋体"/>
          <w:color w:val="000000"/>
          <w:kern w:val="0"/>
          <w:sz w:val="18"/>
          <w:szCs w:val="18"/>
          <w:bdr w:val="none" w:color="auto" w:sz="0" w:space="0"/>
          <w:lang w:val="en-US" w:eastAsia="zh-CN" w:bidi="ar"/>
        </w:rPr>
        <w:t>的类型。</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用途：专为固定容量压缩机系统，为系统变量（如位移量。盘型）。</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sunice Pb 100</w:t>
      </w:r>
      <w:r>
        <w:rPr>
          <w:rFonts w:hint="eastAsia" w:ascii="宋体" w:hAnsi="宋体" w:eastAsia="宋体" w:cs="宋体"/>
          <w:color w:val="000000"/>
          <w:kern w:val="0"/>
          <w:sz w:val="18"/>
          <w:szCs w:val="18"/>
          <w:bdr w:val="none" w:color="auto" w:sz="0" w:space="0"/>
          <w:lang w:val="en-US" w:eastAsia="zh-CN" w:bidi="ar"/>
        </w:rPr>
        <w:t>特别推荐用于在压缩机的类型</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固定的位移量</w:t>
      </w:r>
      <w:r>
        <w:rPr>
          <w:rFonts w:hint="default" w:ascii="Times New Roman" w:hAnsi="Times New Roman" w:eastAsia="宋体" w:cs="Times New Roman"/>
          <w:color w:val="000000"/>
          <w:kern w:val="0"/>
          <w:sz w:val="18"/>
          <w:szCs w:val="18"/>
          <w:bdr w:val="none" w:color="auto" w:sz="0" w:space="0"/>
          <w:lang w:val="en-US" w:eastAsia="zh-CN" w:bidi="ar"/>
        </w:rPr>
        <w:t>sanden -</w:t>
      </w:r>
      <w:r>
        <w:rPr>
          <w:rFonts w:hint="eastAsia" w:ascii="宋体" w:hAnsi="宋体" w:eastAsia="宋体" w:cs="宋体"/>
          <w:color w:val="000000"/>
          <w:kern w:val="0"/>
          <w:sz w:val="18"/>
          <w:szCs w:val="18"/>
          <w:bdr w:val="none" w:color="auto" w:sz="0" w:space="0"/>
          <w:lang w:val="en-US" w:eastAsia="zh-CN" w:bidi="ar"/>
        </w:rPr>
        <w:t>类型的</w:t>
      </w:r>
      <w:r>
        <w:rPr>
          <w:rFonts w:hint="default" w:ascii="Times New Roman" w:hAnsi="Times New Roman" w:eastAsia="宋体" w:cs="Times New Roman"/>
          <w:color w:val="000000"/>
          <w:kern w:val="0"/>
          <w:sz w:val="18"/>
          <w:szCs w:val="18"/>
          <w:bdr w:val="none" w:color="auto" w:sz="0" w:space="0"/>
          <w:lang w:val="en-US" w:eastAsia="zh-CN" w:bidi="ar"/>
        </w:rPr>
        <w:t>sd7h15 / shd</w:t>
      </w:r>
      <w:r>
        <w:rPr>
          <w:rFonts w:hint="eastAsia" w:ascii="宋体" w:hAnsi="宋体" w:eastAsia="宋体" w:cs="宋体"/>
          <w:color w:val="000000"/>
          <w:kern w:val="0"/>
          <w:sz w:val="18"/>
          <w:szCs w:val="18"/>
          <w:bdr w:val="none" w:color="auto" w:sz="0" w:space="0"/>
          <w:lang w:val="en-US" w:eastAsia="zh-CN" w:bidi="ar"/>
        </w:rPr>
        <w:t>，</w:t>
      </w:r>
      <w:r>
        <w:rPr>
          <w:rFonts w:hint="default" w:ascii="Times New Roman" w:hAnsi="Times New Roman" w:eastAsia="宋体" w:cs="Times New Roman"/>
          <w:color w:val="000000"/>
          <w:kern w:val="0"/>
          <w:sz w:val="18"/>
          <w:szCs w:val="18"/>
          <w:bdr w:val="none" w:color="auto" w:sz="0" w:space="0"/>
          <w:lang w:val="en-US" w:eastAsia="zh-CN" w:bidi="ar"/>
        </w:rPr>
        <w:t>sd7h15 /</w:t>
      </w:r>
      <w:r>
        <w:rPr>
          <w:rFonts w:hint="eastAsia" w:ascii="宋体" w:hAnsi="宋体" w:eastAsia="宋体" w:cs="宋体"/>
          <w:color w:val="000000"/>
          <w:kern w:val="0"/>
          <w:sz w:val="18"/>
          <w:szCs w:val="18"/>
          <w:bdr w:val="none" w:color="auto" w:sz="0" w:space="0"/>
          <w:lang w:val="en-US" w:eastAsia="zh-CN" w:bidi="ar"/>
        </w:rPr>
        <w:t>高清</w:t>
      </w:r>
      <w:r>
        <w:rPr>
          <w:rFonts w:hint="default" w:ascii="Times New Roman" w:hAnsi="Times New Roman" w:eastAsia="宋体" w:cs="Times New Roman"/>
          <w:color w:val="000000"/>
          <w:kern w:val="0"/>
          <w:sz w:val="18"/>
          <w:szCs w:val="18"/>
          <w:bdr w:val="none" w:color="auto" w:sz="0" w:space="0"/>
          <w:lang w:val="en-US" w:eastAsia="zh-CN" w:bidi="ar"/>
        </w:rPr>
        <w:t>sd7h13</w:t>
      </w:r>
      <w:r>
        <w:rPr>
          <w:rFonts w:hint="eastAsia" w:ascii="宋体" w:hAnsi="宋体" w:eastAsia="宋体" w:cs="宋体"/>
          <w:color w:val="000000"/>
          <w:kern w:val="0"/>
          <w:sz w:val="18"/>
          <w:szCs w:val="18"/>
          <w:bdr w:val="none" w:color="auto" w:sz="0" w:space="0"/>
          <w:lang w:val="en-US" w:eastAsia="zh-CN" w:bidi="ar"/>
        </w:rPr>
        <w:t>，</w:t>
      </w:r>
      <w:r>
        <w:rPr>
          <w:rFonts w:hint="default" w:ascii="Times New Roman" w:hAnsi="Times New Roman" w:eastAsia="宋体" w:cs="Times New Roman"/>
          <w:color w:val="000000"/>
          <w:kern w:val="0"/>
          <w:sz w:val="18"/>
          <w:szCs w:val="18"/>
          <w:bdr w:val="none" w:color="auto" w:sz="0" w:space="0"/>
          <w:lang w:val="en-US" w:eastAsia="zh-CN" w:bidi="ar"/>
        </w:rPr>
        <w:t>sd7h10</w:t>
      </w:r>
      <w:r>
        <w:rPr>
          <w:rFonts w:hint="eastAsia" w:ascii="宋体" w:hAnsi="宋体" w:eastAsia="宋体" w:cs="宋体"/>
          <w:color w:val="000000"/>
          <w:kern w:val="0"/>
          <w:sz w:val="18"/>
          <w:szCs w:val="18"/>
          <w:bdr w:val="none" w:color="auto" w:sz="0" w:space="0"/>
          <w:lang w:val="en-US" w:eastAsia="zh-CN" w:bidi="ar"/>
        </w:rPr>
        <w:t>，</w:t>
      </w:r>
      <w:r>
        <w:rPr>
          <w:rFonts w:hint="default" w:ascii="Times New Roman" w:hAnsi="Times New Roman" w:eastAsia="宋体" w:cs="Times New Roman"/>
          <w:color w:val="000000"/>
          <w:kern w:val="0"/>
          <w:sz w:val="18"/>
          <w:szCs w:val="18"/>
          <w:bdr w:val="none" w:color="auto" w:sz="0" w:space="0"/>
          <w:lang w:val="en-US" w:eastAsia="zh-CN" w:bidi="ar"/>
        </w:rPr>
        <w:t>sd7b10</w:t>
      </w:r>
      <w:r>
        <w:rPr>
          <w:rFonts w:hint="eastAsia" w:ascii="宋体" w:hAnsi="宋体" w:eastAsia="宋体" w:cs="宋体"/>
          <w:color w:val="000000"/>
          <w:kern w:val="0"/>
          <w:sz w:val="18"/>
          <w:szCs w:val="18"/>
          <w:bdr w:val="none" w:color="auto" w:sz="0" w:space="0"/>
          <w:lang w:val="en-US" w:eastAsia="zh-CN" w:bidi="ar"/>
        </w:rPr>
        <w:t>和</w:t>
      </w:r>
      <w:r>
        <w:rPr>
          <w:rFonts w:hint="default" w:ascii="Times New Roman" w:hAnsi="Times New Roman" w:eastAsia="宋体" w:cs="Times New Roman"/>
          <w:color w:val="000000"/>
          <w:kern w:val="0"/>
          <w:sz w:val="18"/>
          <w:szCs w:val="18"/>
          <w:bdr w:val="none" w:color="auto" w:sz="0" w:space="0"/>
          <w:lang w:val="en-US" w:eastAsia="zh-CN" w:bidi="ar"/>
        </w:rPr>
        <w:t>sd5h14</w:t>
      </w:r>
      <w:r>
        <w:rPr>
          <w:rFonts w:hint="eastAsia" w:ascii="宋体" w:hAnsi="宋体" w:eastAsia="宋体" w:cs="宋体"/>
          <w:color w:val="000000"/>
          <w:kern w:val="0"/>
          <w:sz w:val="18"/>
          <w:szCs w:val="18"/>
          <w:bdr w:val="none" w:color="auto" w:sz="0" w:space="0"/>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优点：很好的兼容</w:t>
      </w:r>
      <w:r>
        <w:rPr>
          <w:rFonts w:hint="default" w:ascii="Times New Roman" w:hAnsi="Times New Roman" w:eastAsia="宋体" w:cs="Times New Roman"/>
          <w:color w:val="000000"/>
          <w:kern w:val="0"/>
          <w:sz w:val="18"/>
          <w:szCs w:val="18"/>
          <w:bdr w:val="none" w:color="auto" w:sz="0" w:space="0"/>
          <w:lang w:val="en-US" w:eastAsia="zh-CN" w:bidi="ar"/>
        </w:rPr>
        <w:t>hfc</w:t>
      </w:r>
      <w:r>
        <w:rPr>
          <w:rFonts w:hint="eastAsia" w:ascii="宋体" w:hAnsi="宋体" w:eastAsia="宋体" w:cs="宋体"/>
          <w:color w:val="000000"/>
          <w:kern w:val="0"/>
          <w:sz w:val="18"/>
          <w:szCs w:val="18"/>
          <w:bdr w:val="none" w:color="auto" w:sz="0" w:space="0"/>
          <w:lang w:val="en-US" w:eastAsia="zh-CN" w:bidi="ar"/>
        </w:rPr>
        <w:t>–</w:t>
      </w:r>
      <w:r>
        <w:rPr>
          <w:rFonts w:hint="default" w:ascii="Times New Roman" w:hAnsi="Times New Roman" w:eastAsia="宋体" w:cs="Times New Roman"/>
          <w:color w:val="000000"/>
          <w:kern w:val="0"/>
          <w:sz w:val="18"/>
          <w:szCs w:val="18"/>
          <w:bdr w:val="none" w:color="auto" w:sz="0" w:space="0"/>
          <w:lang w:val="en-US" w:eastAsia="zh-CN" w:bidi="ar"/>
        </w:rPr>
        <w:t>134a</w:t>
      </w:r>
      <w:r>
        <w:rPr>
          <w:rFonts w:hint="eastAsia" w:ascii="宋体" w:hAnsi="宋体" w:eastAsia="宋体" w:cs="宋体"/>
          <w:color w:val="000000"/>
          <w:kern w:val="0"/>
          <w:sz w:val="18"/>
          <w:szCs w:val="18"/>
          <w:bdr w:val="none" w:color="auto" w:sz="0" w:space="0"/>
          <w:lang w:val="en-US" w:eastAsia="zh-CN" w:bidi="ar"/>
        </w:rPr>
        <w:t>易溶，在很宽的温度和压力范围</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组成的长的和无缝的服务保证我的包在</w:t>
      </w:r>
      <w:r>
        <w:rPr>
          <w:rFonts w:hint="default" w:ascii="Times New Roman" w:hAnsi="Times New Roman" w:eastAsia="宋体" w:cs="Times New Roman"/>
          <w:color w:val="000000"/>
          <w:kern w:val="0"/>
          <w:sz w:val="18"/>
          <w:szCs w:val="18"/>
          <w:bdr w:val="none" w:color="auto" w:sz="0" w:space="0"/>
          <w:lang w:val="en-US" w:eastAsia="zh-CN" w:bidi="ar"/>
        </w:rPr>
        <w:t>300</w:t>
      </w:r>
      <w:r>
        <w:rPr>
          <w:rFonts w:hint="eastAsia" w:ascii="宋体" w:hAnsi="宋体" w:eastAsia="宋体" w:cs="宋体"/>
          <w:color w:val="000000"/>
          <w:kern w:val="0"/>
          <w:sz w:val="18"/>
          <w:szCs w:val="18"/>
          <w:bdr w:val="none" w:color="auto" w:sz="0" w:space="0"/>
          <w:lang w:val="en-US" w:eastAsia="zh-CN" w:bidi="ar"/>
        </w:rPr>
        <w:t>毫升瓶装氮气氛保护下，确保</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有效的保护对水的吸收</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极低凝固点、高粘度指数提供优秀的</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空调系统的性能，在寒冷和温暖的环境中</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高化学稳定性</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谢谢你的独特的分子结构和乙二醇的最佳基础</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理想的润滑性，保证了系统的</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重要提示：</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由于天然产品吸湿性的性质，避免接触</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与周围的空气。产品存放在密封包装</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干燥的地方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w:t>
      </w:r>
      <w:r>
        <w:rPr>
          <w:rFonts w:hint="eastAsia" w:ascii="宋体" w:hAnsi="宋体" w:eastAsia="宋体" w:cs="宋体"/>
          <w:color w:val="000000"/>
          <w:kern w:val="0"/>
          <w:sz w:val="18"/>
          <w:szCs w:val="18"/>
          <w:bdr w:val="none" w:color="auto" w:sz="0" w:space="0"/>
          <w:lang w:val="en-US" w:eastAsia="zh-CN" w:bidi="ar"/>
        </w:rPr>
        <w:t>避免接触的塑料材料的表面或染色</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在意外接触皮肤后，用大量的</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用肥皂和水。</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 SUNICE PB 100不适用于汽车空调含制冷剂</w:t>
      </w:r>
      <w:r>
        <w:rPr>
          <w:rFonts w:hint="default" w:ascii="Times New Roman" w:hAnsi="Times New Roman" w:eastAsia="宋体" w:cs="Times New Roman"/>
          <w:color w:val="000000"/>
          <w:kern w:val="0"/>
          <w:sz w:val="18"/>
          <w:szCs w:val="18"/>
          <w:bdr w:val="none" w:color="auto" w:sz="0" w:space="0"/>
          <w:lang w:val="en-US" w:eastAsia="zh-CN" w:bidi="ar"/>
        </w:rPr>
        <w:t>CFC-12</w:t>
      </w:r>
      <w:r>
        <w:rPr>
          <w:rFonts w:hint="eastAsia" w:ascii="宋体" w:hAnsi="宋体" w:eastAsia="宋体" w:cs="宋体"/>
          <w:color w:val="000000"/>
          <w:kern w:val="0"/>
          <w:sz w:val="18"/>
          <w:szCs w:val="18"/>
          <w:bdr w:val="none" w:color="auto" w:sz="0" w:space="0"/>
          <w:lang w:val="en-US" w:eastAsia="zh-CN" w:bidi="ar"/>
        </w:rPr>
        <w:t>系统之前。</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我不推荐为润滑剂的翼（片）的旋转式压缩机。</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太阳冷冻机油SUNISO OILS 300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ascii="Verdana" w:hAnsi="Verdana" w:cs="Verdana"/>
          <w:color w:val="000000"/>
          <w:sz w:val="18"/>
          <w:szCs w:val="18"/>
        </w:rPr>
      </w:pPr>
      <w:r>
        <w:rPr>
          <w:rFonts w:hint="default" w:ascii="Verdana" w:hAnsi="Verdana" w:eastAsia="宋体" w:cs="Verdana"/>
          <w:b/>
          <w:bCs/>
          <w:color w:val="000000"/>
          <w:kern w:val="0"/>
          <w:sz w:val="18"/>
          <w:szCs w:val="18"/>
          <w:bdr w:val="none" w:color="auto" w:sz="0" w:space="0"/>
          <w:lang w:val="en-US" w:eastAsia="zh-CN" w:bidi="ar"/>
        </w:rPr>
        <w:t>太阳冷冻机油SUNISO OILS 300</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简介 (Description)</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该产品是以矿物油为基础油，配合添加剂所生产的涡轮式制冷压缩机的专用冷冻机油。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用途 (Application)</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适用于制冷剂R11的空调用涡轮式制冷压缩机。</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主要特性（Characteristics）</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具有卓越的化学安定性和低温特性，在高温时也不与制冷剂发生化学反应，不产生析出物。</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具有优越的消泡性，能有效地控制起动时由于压力下降而生成的泡沫。</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具有优秀的润滑性，防止磨耗损伤。</w:t>
      </w:r>
    </w:p>
    <w:p>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jc w:val="both"/>
        <w:rPr>
          <w:rFonts w:hint="default" w:ascii="Verdana" w:hAnsi="Verdana" w:cs="Verdana"/>
          <w:color w:val="000000"/>
          <w:sz w:val="18"/>
          <w:szCs w:val="18"/>
        </w:rPr>
      </w:pPr>
      <w:r>
        <w:rPr>
          <w:rFonts w:hint="default" w:ascii="Verdana" w:hAnsi="Verdana" w:eastAsia="宋体" w:cs="Verdana"/>
          <w:color w:val="000000"/>
          <w:kern w:val="0"/>
          <w:sz w:val="18"/>
          <w:szCs w:val="18"/>
          <w:bdr w:val="none" w:color="auto" w:sz="0" w:space="0"/>
          <w:lang w:val="en-US" w:eastAsia="zh-CN" w:bidi="ar"/>
        </w:rPr>
        <w:t>用途(Application)</w:t>
      </w:r>
      <w:r>
        <w:rPr>
          <w:rFonts w:hint="default" w:ascii="Verdana" w:hAnsi="Verdana" w:eastAsia="宋体" w:cs="Verdana"/>
          <w:color w:val="000000"/>
          <w:kern w:val="0"/>
          <w:sz w:val="18"/>
          <w:szCs w:val="18"/>
          <w:bdr w:val="none" w:color="auto" w:sz="0" w:space="0"/>
          <w:lang w:val="en-US" w:eastAsia="zh-CN" w:bidi="ar"/>
        </w:rPr>
        <w:br w:type="textWrapping"/>
      </w:r>
      <w:r>
        <w:rPr>
          <w:rFonts w:hint="default" w:ascii="Verdana" w:hAnsi="Verdana" w:eastAsia="宋体" w:cs="Verdana"/>
          <w:color w:val="000000"/>
          <w:kern w:val="0"/>
          <w:sz w:val="18"/>
          <w:szCs w:val="18"/>
          <w:bdr w:val="none" w:color="auto" w:sz="0" w:space="0"/>
          <w:lang w:val="en-US" w:eastAsia="zh-CN" w:bidi="ar"/>
        </w:rPr>
        <w:t>适用于制冷剂R11的空调用涡轮式制冷压缩机</w:t>
      </w:r>
    </w:p>
    <w:p>
      <w:pPr>
        <w:rPr>
          <w:rFonts w:hint="eastAsia" w:ascii="宋体" w:hAnsi="宋体" w:eastAsia="宋体" w:cs="宋体"/>
          <w:color w:val="222222"/>
          <w:sz w:val="44"/>
          <w:szCs w:val="44"/>
          <w:bdr w:val="none" w:color="auto" w:sz="0" w:space="0"/>
          <w:lang w:val="en-US" w:eastAsia="zh-CN"/>
        </w:rPr>
      </w:pPr>
      <w:r>
        <w:rPr>
          <w:rFonts w:hint="eastAsia" w:ascii="宋体" w:hAnsi="宋体" w:eastAsia="宋体" w:cs="宋体"/>
          <w:color w:val="222222"/>
          <w:sz w:val="44"/>
          <w:szCs w:val="44"/>
          <w:bdr w:val="none" w:color="auto" w:sz="0" w:space="0"/>
          <w:lang w:val="en-US" w:eastAsia="zh-CN"/>
        </w:rPr>
        <w:t>意大利阿吉普冷冻油</w:t>
      </w:r>
    </w:p>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AGIP BETULA 32、46、68冷冻机油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AGIP BETULA 32冷冻机油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AGIP BETULA 46冷冻机油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AGIP BETULA 68冷冻机油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阿吉普比特来32,46,68冷冻压缩机油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AGIP BETULA是以特种环烷基油研制而成的优质润滑油，具有低倾点、低絮凝点和高度抗氧化功能，又不会形成碳沉积物，能适当地润滑冷冻压缩机。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性质及性能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比特来具有以下性质，确保密封式冷冻压缩机操作畅顺：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AGIP BETULA测试显示，它有高度化学稳定性及热稳定性，可减少与冷冻剂及压缩机的部件（金属和密封件）产生反应；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抗氧化性能，可确保润滑油长久耐用，并避免在压缩机阀的热表面形成碳残渣；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低倾点，可防止设备的冰冻部份分解出蜡状沉积物；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低凝絮点避免了系统冷部件蜡状物的分离；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高介电强度，可避免因润滑剂接触电动发动机的线圈而产生问题。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规格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AGIP BETULA符合下列规格标准：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德国工业标准51503 KC</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德国工业标准51503 KA</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IRE（前为菲利浦，现为惠而浦集团）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MM-0-2008第II类（北大西洋公约组织0-283）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MM-0-2008第IV类（北大西洋公约组织 O-290）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SABROE（0170-104-EM-M组）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AGIP BETULA获下列设有密封式压缩机之制造商批准或购置使用：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ZANUSSI ELETTROMECCANICA（ELECTROLUX集团；REX、ZOPPAS等牌子）；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用途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AGIP BETULA适宜润滑局部密封式冷冻压缩机（往复式、旋转螺丝式及叶片式），以及使用各种冷冻剂（阿摩尼亚、氟利昂12、氟利昂22等；使用SO2者除外）的工业设备或热泵系统。</w:t>
      </w:r>
    </w:p>
    <w:tbl>
      <w:tblPr>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205"/>
        <w:gridCol w:w="1290"/>
        <w:gridCol w:w="1290"/>
        <w:gridCol w:w="1110"/>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15" w:type="dxa"/>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AGIP BETULA</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单位</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32</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46</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运动粘度@40℃</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mm</w:t>
            </w:r>
            <w:r>
              <w:rPr>
                <w:rFonts w:hint="default" w:ascii="Verdana" w:hAnsi="Verdana" w:eastAsia="宋体" w:cs="Verdana"/>
                <w:color w:val="222222"/>
                <w:kern w:val="0"/>
                <w:sz w:val="18"/>
                <w:szCs w:val="18"/>
                <w:bdr w:val="none" w:color="auto" w:sz="0" w:space="0"/>
                <w:vertAlign w:val="superscript"/>
                <w:lang w:val="en-US" w:eastAsia="zh-CN" w:bidi="ar"/>
              </w:rPr>
              <w:t>2</w:t>
            </w:r>
            <w:r>
              <w:rPr>
                <w:rFonts w:hint="default" w:ascii="Verdana" w:hAnsi="Verdana" w:eastAsia="宋体" w:cs="Verdana"/>
                <w:color w:val="222222"/>
                <w:kern w:val="0"/>
                <w:sz w:val="18"/>
                <w:szCs w:val="18"/>
                <w:bdr w:val="none" w:color="auto" w:sz="0" w:space="0"/>
                <w:lang w:val="en-US" w:eastAsia="zh-CN" w:bidi="ar"/>
              </w:rPr>
              <w:t>/s</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29.1</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43</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运动粘度@100℃</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mm</w:t>
            </w:r>
            <w:r>
              <w:rPr>
                <w:rFonts w:hint="default" w:ascii="Verdana" w:hAnsi="Verdana" w:eastAsia="宋体" w:cs="Verdana"/>
                <w:color w:val="222222"/>
                <w:kern w:val="0"/>
                <w:sz w:val="18"/>
                <w:szCs w:val="18"/>
                <w:bdr w:val="none" w:color="auto" w:sz="0" w:space="0"/>
                <w:vertAlign w:val="superscript"/>
                <w:lang w:val="en-US" w:eastAsia="zh-CN" w:bidi="ar"/>
              </w:rPr>
              <w:t>2</w:t>
            </w:r>
            <w:r>
              <w:rPr>
                <w:rFonts w:hint="default" w:ascii="Verdana" w:hAnsi="Verdana" w:eastAsia="宋体" w:cs="Verdana"/>
                <w:color w:val="222222"/>
                <w:kern w:val="0"/>
                <w:sz w:val="18"/>
                <w:szCs w:val="18"/>
                <w:bdr w:val="none" w:color="auto" w:sz="0" w:space="0"/>
                <w:lang w:val="en-US" w:eastAsia="zh-CN" w:bidi="ar"/>
              </w:rPr>
              <w:t>/s</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4.4</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5.3</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密度@15℃</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Kg/L</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0.889</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0.894</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粘度指数</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18</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30</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闪点</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180</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185</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16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倾点</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126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-40</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-54</w:t>
            </w:r>
          </w:p>
        </w:tc>
        <w:tc>
          <w:tcPr>
            <w:tcW w:w="108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-51</w:t>
            </w:r>
          </w:p>
        </w:tc>
      </w:tr>
    </w:tbl>
    <w:p>
      <w:pPr>
        <w:rPr>
          <w:rFonts w:ascii="宋体" w:hAnsi="宋体" w:eastAsia="宋体" w:cs="宋体"/>
          <w:color w:val="222222"/>
          <w:sz w:val="44"/>
          <w:szCs w:val="44"/>
          <w:bdr w:val="none" w:color="auto" w:sz="0" w:space="0"/>
        </w:rPr>
      </w:pPr>
      <w:r>
        <w:rPr>
          <w:rFonts w:ascii="宋体" w:hAnsi="宋体" w:eastAsia="宋体" w:cs="宋体"/>
          <w:color w:val="222222"/>
          <w:sz w:val="44"/>
          <w:szCs w:val="44"/>
          <w:bdr w:val="none" w:color="auto" w:sz="0" w:space="0"/>
        </w:rPr>
        <w:t>阿吉普比特来S32,S46,S68,S100合成冷冻压缩机油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AGIP BETULA S32合成冷冻机油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AGIP BETULA S46合成冷冻机油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AGIP BETULA S68合成冷冻机油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AGIP BETULA S100合成冷冻机油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b/>
          <w:bCs/>
          <w:color w:val="222222"/>
          <w:kern w:val="0"/>
          <w:sz w:val="18"/>
          <w:szCs w:val="18"/>
          <w:bdr w:val="none" w:color="auto" w:sz="0" w:space="0"/>
          <w:lang w:val="en-US" w:eastAsia="zh-CN" w:bidi="ar"/>
        </w:rPr>
        <w:t>阿吉普比特来S32,S46,S68,S100合成冷冻压缩机油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比特来S系列是具备卓越功能的合成冷冻机油，适宜润滑冷冻设备及其他在极低温下操作的机器。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性质及性能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比特来S具有以下性质，确保冷冻压缩操作畅顺：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由于比特来S的倾点和絮凝点低，加上在高温下性能良好，故适宜润滑冷冻压缩机，不会因冷冻剂滴进压缩机油而产生问题。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它具有高度化学稳定性，确保不会与冷冻剂产生反应，菲利普测试结果显示，即使二者混和，也不会侵蚀金属或密封件。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它含有少量碳残渣，减少在压缩机阀的热表面形成沉积物。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它有高介电强度，可避免因润滑剂接触电动发动机的线圈而产生问题。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它兼具良好的润滑性质，可避免机器的开动部件磨损。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各种级数均具有高黏度指数，故能尽量减少冷冻压缩机在不同操作温度下的黏度变化。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规格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比特来S符合下列规格标准：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德国工业标准51503 KC</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德国工业标准 51503 KA</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MM-2-2008 第II类（北大西洋公约组织 0-283）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MM-O-2008第IV类（北大西洋公约组织 0-290）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VV-L-825b 第II类（北大西洋公约组织 0-283）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VV-L-825b第IV类（北大西洋公约组织 0-290）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IRE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SABROE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ZANUSSI ELECTROLUX</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比特来S获下列制造商核准使用：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ASPERA</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 ZANUSSI ELECTROLUX</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用途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比特来S适宜润滑局部密封式冷冻压缩机（往复式、旋转螺丝式及叶片式）、冷冻用的开放或半密封式工业设备，或使用各种冷冻剂（亚摩尼亚、氟利昂12、氟利昂22等）的热泵系统。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它也适用于其他在极低温下操作的机器和设备。</w:t>
      </w:r>
    </w:p>
    <w:tbl>
      <w:tblPr>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475"/>
        <w:gridCol w:w="1515"/>
        <w:gridCol w:w="1005"/>
        <w:gridCol w:w="1050"/>
        <w:gridCol w:w="1050"/>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15" w:type="dxa"/>
        </w:trPr>
        <w:tc>
          <w:tcPr>
            <w:tcW w:w="243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AGIP BETULA S</w:t>
            </w:r>
          </w:p>
        </w:tc>
        <w:tc>
          <w:tcPr>
            <w:tcW w:w="14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单位</w:t>
            </w:r>
          </w:p>
        </w:tc>
        <w:tc>
          <w:tcPr>
            <w:tcW w:w="97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32</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46</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68</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43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运动粘度@40℃</w:t>
            </w:r>
          </w:p>
        </w:tc>
        <w:tc>
          <w:tcPr>
            <w:tcW w:w="14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mm</w:t>
            </w:r>
            <w:r>
              <w:rPr>
                <w:rFonts w:hint="default" w:ascii="Verdana" w:hAnsi="Verdana" w:eastAsia="宋体" w:cs="Verdana"/>
                <w:color w:val="222222"/>
                <w:kern w:val="0"/>
                <w:sz w:val="18"/>
                <w:szCs w:val="18"/>
                <w:bdr w:val="none" w:color="auto" w:sz="0" w:space="0"/>
                <w:vertAlign w:val="superscript"/>
                <w:lang w:val="en-US" w:eastAsia="zh-CN" w:bidi="ar"/>
              </w:rPr>
              <w:t>2</w:t>
            </w:r>
            <w:r>
              <w:rPr>
                <w:rFonts w:hint="default" w:ascii="Verdana" w:hAnsi="Verdana" w:eastAsia="宋体" w:cs="Verdana"/>
                <w:color w:val="222222"/>
                <w:kern w:val="0"/>
                <w:sz w:val="18"/>
                <w:szCs w:val="18"/>
                <w:bdr w:val="none" w:color="auto" w:sz="0" w:space="0"/>
                <w:lang w:val="en-US" w:eastAsia="zh-CN" w:bidi="ar"/>
              </w:rPr>
              <w:t>/s</w:t>
            </w:r>
          </w:p>
        </w:tc>
        <w:tc>
          <w:tcPr>
            <w:tcW w:w="97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29.4</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43.9</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63.3</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43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运动粘度@100℃</w:t>
            </w:r>
          </w:p>
        </w:tc>
        <w:tc>
          <w:tcPr>
            <w:tcW w:w="14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mm</w:t>
            </w:r>
            <w:r>
              <w:rPr>
                <w:rFonts w:hint="default" w:ascii="Verdana" w:hAnsi="Verdana" w:eastAsia="宋体" w:cs="Verdana"/>
                <w:color w:val="222222"/>
                <w:kern w:val="0"/>
                <w:sz w:val="18"/>
                <w:szCs w:val="18"/>
                <w:bdr w:val="none" w:color="auto" w:sz="0" w:space="0"/>
                <w:vertAlign w:val="superscript"/>
                <w:lang w:val="en-US" w:eastAsia="zh-CN" w:bidi="ar"/>
              </w:rPr>
              <w:t>2</w:t>
            </w:r>
            <w:r>
              <w:rPr>
                <w:rFonts w:hint="default" w:ascii="Verdana" w:hAnsi="Verdana" w:eastAsia="宋体" w:cs="Verdana"/>
                <w:color w:val="222222"/>
                <w:kern w:val="0"/>
                <w:sz w:val="18"/>
                <w:szCs w:val="18"/>
                <w:bdr w:val="none" w:color="auto" w:sz="0" w:space="0"/>
                <w:lang w:val="en-US" w:eastAsia="zh-CN" w:bidi="ar"/>
              </w:rPr>
              <w:t>/s</w:t>
            </w:r>
          </w:p>
        </w:tc>
        <w:tc>
          <w:tcPr>
            <w:tcW w:w="97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5.1</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6.6</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8.4</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43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密度@15℃</w:t>
            </w:r>
          </w:p>
        </w:tc>
        <w:tc>
          <w:tcPr>
            <w:tcW w:w="14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Kg/L</w:t>
            </w:r>
          </w:p>
        </w:tc>
        <w:tc>
          <w:tcPr>
            <w:tcW w:w="97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0.841</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0.847</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0.851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43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粘度指数</w:t>
            </w:r>
          </w:p>
        </w:tc>
        <w:tc>
          <w:tcPr>
            <w:tcW w:w="14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97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98</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102</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103</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43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闪点</w:t>
            </w:r>
          </w:p>
        </w:tc>
        <w:tc>
          <w:tcPr>
            <w:tcW w:w="14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97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206</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212</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226</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2430" w:type="dxa"/>
            <w:shd w:val="clear"/>
            <w:vAlign w:val="top"/>
          </w:tcPr>
          <w:p>
            <w:pPr>
              <w:keepNext w:val="0"/>
              <w:keepLines w:val="0"/>
              <w:widowControl/>
              <w:suppressLineNumbers w:val="0"/>
              <w:spacing w:before="0" w:beforeAutospacing="0" w:after="0" w:afterAutospacing="0" w:line="300" w:lineRule="atLeast"/>
              <w:ind w:left="0" w:right="0"/>
              <w:jc w:val="left"/>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倾点</w:t>
            </w:r>
          </w:p>
        </w:tc>
        <w:tc>
          <w:tcPr>
            <w:tcW w:w="148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w:t>
            </w:r>
          </w:p>
        </w:tc>
        <w:tc>
          <w:tcPr>
            <w:tcW w:w="975"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&lt;-60</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&lt;-60</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&lt;-60</w:t>
            </w:r>
          </w:p>
        </w:tc>
        <w:tc>
          <w:tcPr>
            <w:tcW w:w="1020" w:type="dxa"/>
            <w:shd w:val="cle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default" w:ascii="Verdana" w:hAnsi="Verdana" w:cs="Verdana"/>
                <w:color w:val="222222"/>
                <w:sz w:val="18"/>
                <w:szCs w:val="18"/>
              </w:rPr>
            </w:pPr>
            <w:r>
              <w:rPr>
                <w:rFonts w:hint="default" w:ascii="Verdana" w:hAnsi="Verdana" w:eastAsia="宋体" w:cs="Verdana"/>
                <w:color w:val="222222"/>
                <w:kern w:val="0"/>
                <w:sz w:val="18"/>
                <w:szCs w:val="18"/>
                <w:bdr w:val="none" w:color="auto" w:sz="0" w:space="0"/>
                <w:lang w:val="en-US" w:eastAsia="zh-CN" w:bidi="ar"/>
              </w:rPr>
              <w:t>&lt;-60</w:t>
            </w:r>
          </w:p>
        </w:tc>
      </w:tr>
    </w:tbl>
    <w:p>
      <w:pPr>
        <w:rPr>
          <w:rFonts w:hint="default" w:ascii="宋体" w:hAnsi="宋体" w:eastAsia="宋体" w:cs="宋体"/>
          <w:color w:val="222222"/>
          <w:sz w:val="44"/>
          <w:szCs w:val="44"/>
          <w:bdr w:val="none" w:color="auto" w:sz="0" w:space="0"/>
          <w:lang w:val="en-US" w:eastAsia="zh-CN"/>
        </w:rPr>
      </w:pPr>
      <w:r>
        <w:rPr>
          <w:rFonts w:hint="default" w:ascii="宋体" w:hAnsi="宋体" w:eastAsia="宋体" w:cs="宋体"/>
          <w:color w:val="222222"/>
          <w:sz w:val="44"/>
          <w:szCs w:val="44"/>
          <w:bdr w:val="none" w:color="auto" w:sz="0" w:space="0"/>
          <w:lang w:val="en-US" w:eastAsia="zh-CN"/>
        </w:rPr>
        <w:drawing>
          <wp:inline distT="0" distB="0" distL="114300" distR="114300">
            <wp:extent cx="5267960" cy="2870835"/>
            <wp:effectExtent l="0" t="0" r="8890" b="5715"/>
            <wp:docPr id="36" name="图片 36" descr="166510447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65104476201"/>
                    <pic:cNvPicPr>
                      <a:picLocks noChangeAspect="1"/>
                    </pic:cNvPicPr>
                  </pic:nvPicPr>
                  <pic:blipFill>
                    <a:blip r:embed="rId35"/>
                    <a:stretch>
                      <a:fillRect/>
                    </a:stretch>
                  </pic:blipFill>
                  <pic:spPr>
                    <a:xfrm>
                      <a:off x="0" y="0"/>
                      <a:ext cx="5267960" cy="2870835"/>
                    </a:xfrm>
                    <a:prstGeom prst="rect">
                      <a:avLst/>
                    </a:prstGeom>
                  </pic:spPr>
                </pic:pic>
              </a:graphicData>
            </a:graphic>
          </wp:inline>
        </w:drawing>
      </w:r>
      <w:r>
        <w:rPr>
          <w:rFonts w:hint="default" w:ascii="宋体" w:hAnsi="宋体" w:eastAsia="宋体" w:cs="宋体"/>
          <w:color w:val="222222"/>
          <w:sz w:val="44"/>
          <w:szCs w:val="44"/>
          <w:bdr w:val="none" w:color="auto" w:sz="0" w:space="0"/>
          <w:lang w:val="en-US" w:eastAsia="zh-CN"/>
        </w:rPr>
        <w:drawing>
          <wp:inline distT="0" distB="0" distL="114300" distR="114300">
            <wp:extent cx="5269230" cy="4912995"/>
            <wp:effectExtent l="0" t="0" r="7620" b="1905"/>
            <wp:docPr id="37" name="图片 37" descr="166510446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65104462887"/>
                    <pic:cNvPicPr>
                      <a:picLocks noChangeAspect="1"/>
                    </pic:cNvPicPr>
                  </pic:nvPicPr>
                  <pic:blipFill>
                    <a:blip r:embed="rId36"/>
                    <a:stretch>
                      <a:fillRect/>
                    </a:stretch>
                  </pic:blipFill>
                  <pic:spPr>
                    <a:xfrm>
                      <a:off x="0" y="0"/>
                      <a:ext cx="5269230" cy="4912995"/>
                    </a:xfrm>
                    <a:prstGeom prst="rect">
                      <a:avLst/>
                    </a:prstGeom>
                  </pic:spPr>
                </pic:pic>
              </a:graphicData>
            </a:graphic>
          </wp:inline>
        </w:drawing>
      </w:r>
      <w:r>
        <w:rPr>
          <w:rFonts w:hint="default" w:ascii="宋体" w:hAnsi="宋体" w:eastAsia="宋体" w:cs="宋体"/>
          <w:color w:val="222222"/>
          <w:sz w:val="44"/>
          <w:szCs w:val="44"/>
          <w:bdr w:val="none" w:color="auto" w:sz="0" w:space="0"/>
          <w:lang w:val="en-US" w:eastAsia="zh-CN"/>
        </w:rPr>
        <w:drawing>
          <wp:inline distT="0" distB="0" distL="114300" distR="114300">
            <wp:extent cx="5272405" cy="1276350"/>
            <wp:effectExtent l="0" t="0" r="4445" b="0"/>
            <wp:docPr id="39" name="图片 39" descr="166510451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65104515814"/>
                    <pic:cNvPicPr>
                      <a:picLocks noChangeAspect="1"/>
                    </pic:cNvPicPr>
                  </pic:nvPicPr>
                  <pic:blipFill>
                    <a:blip r:embed="rId37"/>
                    <a:stretch>
                      <a:fillRect/>
                    </a:stretch>
                  </pic:blipFill>
                  <pic:spPr>
                    <a:xfrm>
                      <a:off x="0" y="0"/>
                      <a:ext cx="5272405" cy="1276350"/>
                    </a:xfrm>
                    <a:prstGeom prst="rect">
                      <a:avLst/>
                    </a:prstGeom>
                  </pic:spPr>
                </pic:pic>
              </a:graphicData>
            </a:graphic>
          </wp:inline>
        </w:drawing>
      </w:r>
      <w:r>
        <w:rPr>
          <w:rFonts w:hint="default" w:ascii="宋体" w:hAnsi="宋体" w:eastAsia="宋体" w:cs="宋体"/>
          <w:color w:val="222222"/>
          <w:sz w:val="44"/>
          <w:szCs w:val="44"/>
          <w:bdr w:val="none" w:color="auto" w:sz="0" w:space="0"/>
          <w:lang w:val="en-US" w:eastAsia="zh-CN"/>
        </w:rPr>
        <w:drawing>
          <wp:inline distT="0" distB="0" distL="114300" distR="114300">
            <wp:extent cx="5269230" cy="2979420"/>
            <wp:effectExtent l="0" t="0" r="7620" b="11430"/>
            <wp:docPr id="40" name="图片 40" descr="166510466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65104666243"/>
                    <pic:cNvPicPr>
                      <a:picLocks noChangeAspect="1"/>
                    </pic:cNvPicPr>
                  </pic:nvPicPr>
                  <pic:blipFill>
                    <a:blip r:embed="rId38"/>
                    <a:stretch>
                      <a:fillRect/>
                    </a:stretch>
                  </pic:blipFill>
                  <pic:spPr>
                    <a:xfrm>
                      <a:off x="0" y="0"/>
                      <a:ext cx="5269230" cy="2979420"/>
                    </a:xfrm>
                    <a:prstGeom prst="rect">
                      <a:avLst/>
                    </a:prstGeom>
                  </pic:spPr>
                </pic:pic>
              </a:graphicData>
            </a:graphic>
          </wp:inline>
        </w:drawing>
      </w:r>
      <w:r>
        <w:rPr>
          <w:rFonts w:hint="default" w:ascii="宋体" w:hAnsi="宋体" w:eastAsia="宋体" w:cs="宋体"/>
          <w:color w:val="222222"/>
          <w:sz w:val="44"/>
          <w:szCs w:val="44"/>
          <w:bdr w:val="none" w:color="auto" w:sz="0" w:space="0"/>
          <w:lang w:val="en-US" w:eastAsia="zh-CN"/>
        </w:rPr>
        <w:drawing>
          <wp:inline distT="0" distB="0" distL="114300" distR="114300">
            <wp:extent cx="5273040" cy="2861310"/>
            <wp:effectExtent l="0" t="0" r="3810" b="15240"/>
            <wp:docPr id="41" name="图片 41" descr="166510467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65104676366"/>
                    <pic:cNvPicPr>
                      <a:picLocks noChangeAspect="1"/>
                    </pic:cNvPicPr>
                  </pic:nvPicPr>
                  <pic:blipFill>
                    <a:blip r:embed="rId39"/>
                    <a:stretch>
                      <a:fillRect/>
                    </a:stretch>
                  </pic:blipFill>
                  <pic:spPr>
                    <a:xfrm>
                      <a:off x="0" y="0"/>
                      <a:ext cx="5273040" cy="2861310"/>
                    </a:xfrm>
                    <a:prstGeom prst="rect">
                      <a:avLst/>
                    </a:prstGeom>
                  </pic:spPr>
                </pic:pic>
              </a:graphicData>
            </a:graphic>
          </wp:inline>
        </w:drawing>
      </w:r>
      <w:r>
        <w:rPr>
          <w:rFonts w:hint="default" w:ascii="宋体" w:hAnsi="宋体" w:eastAsia="宋体" w:cs="宋体"/>
          <w:color w:val="222222"/>
          <w:sz w:val="44"/>
          <w:szCs w:val="44"/>
          <w:bdr w:val="none" w:color="auto" w:sz="0" w:space="0"/>
          <w:lang w:val="en-US" w:eastAsia="zh-CN"/>
        </w:rPr>
        <w:drawing>
          <wp:inline distT="0" distB="0" distL="114300" distR="114300">
            <wp:extent cx="5269230" cy="5118100"/>
            <wp:effectExtent l="0" t="0" r="7620" b="6350"/>
            <wp:docPr id="42" name="图片 42" descr="166510473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65104730966"/>
                    <pic:cNvPicPr>
                      <a:picLocks noChangeAspect="1"/>
                    </pic:cNvPicPr>
                  </pic:nvPicPr>
                  <pic:blipFill>
                    <a:blip r:embed="rId40"/>
                    <a:stretch>
                      <a:fillRect/>
                    </a:stretch>
                  </pic:blipFill>
                  <pic:spPr>
                    <a:xfrm>
                      <a:off x="0" y="0"/>
                      <a:ext cx="5269230" cy="5118100"/>
                    </a:xfrm>
                    <a:prstGeom prst="rect">
                      <a:avLst/>
                    </a:prstGeom>
                  </pic:spPr>
                </pic:pic>
              </a:graphicData>
            </a:graphic>
          </wp:inline>
        </w:drawing>
      </w:r>
      <w:r>
        <w:rPr>
          <w:rFonts w:hint="default" w:ascii="宋体" w:hAnsi="宋体" w:eastAsia="宋体" w:cs="宋体"/>
          <w:color w:val="222222"/>
          <w:sz w:val="44"/>
          <w:szCs w:val="44"/>
          <w:bdr w:val="none" w:color="auto" w:sz="0" w:space="0"/>
          <w:lang w:val="en-US" w:eastAsia="zh-CN"/>
        </w:rPr>
        <w:drawing>
          <wp:inline distT="0" distB="0" distL="114300" distR="114300">
            <wp:extent cx="5274310" cy="4136390"/>
            <wp:effectExtent l="0" t="0" r="2540" b="16510"/>
            <wp:docPr id="43" name="图片 43" descr="166510476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65104762994"/>
                    <pic:cNvPicPr>
                      <a:picLocks noChangeAspect="1"/>
                    </pic:cNvPicPr>
                  </pic:nvPicPr>
                  <pic:blipFill>
                    <a:blip r:embed="rId41"/>
                    <a:stretch>
                      <a:fillRect/>
                    </a:stretch>
                  </pic:blipFill>
                  <pic:spPr>
                    <a:xfrm>
                      <a:off x="0" y="0"/>
                      <a:ext cx="5274310" cy="4136390"/>
                    </a:xfrm>
                    <a:prstGeom prst="rect">
                      <a:avLst/>
                    </a:prstGeom>
                  </pic:spPr>
                </pic:pic>
              </a:graphicData>
            </a:graphic>
          </wp:inline>
        </w:drawing>
      </w:r>
      <w:bookmarkStart w:id="3" w:name="_GoBack"/>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Web Icons">
    <w:altName w:val="Segoe Print"/>
    <w:panose1 w:val="00000000000000000000"/>
    <w:charset w:val="00"/>
    <w:family w:val="auto"/>
    <w:pitch w:val="default"/>
    <w:sig w:usb0="00000000" w:usb1="00000000" w:usb2="00000000" w:usb3="00000000" w:csb0="00000000" w:csb1="00000000"/>
  </w:font>
  <w:font w:name="FontAwesome">
    <w:altName w:val="Segoe Print"/>
    <w:panose1 w:val="00000000000000000000"/>
    <w:charset w:val="00"/>
    <w:family w:val="auto"/>
    <w:pitch w:val="default"/>
    <w:sig w:usb0="00000000" w:usb1="00000000" w:usb2="00000000" w:usb3="00000000" w:csb0="00000000" w:csb1="00000000"/>
  </w:font>
  <w:font w:name="Pe-icon-7-stroke">
    <w:altName w:val="Segoe Print"/>
    <w:panose1 w:val="00000000000000000000"/>
    <w:charset w:val="00"/>
    <w:family w:val="auto"/>
    <w:pitch w:val="default"/>
    <w:sig w:usb0="00000000" w:usb1="00000000" w:usb2="00000000" w:usb3="00000000" w:csb0="00000000" w:csb1="00000000"/>
  </w:font>
  <w:font w:name="slick">
    <w:altName w:val="Segoe Print"/>
    <w:panose1 w:val="00000000000000000000"/>
    <w:charset w:val="00"/>
    <w:family w:val="auto"/>
    <w:pitch w:val="default"/>
    <w:sig w:usb0="00000000" w:usb1="00000000" w:usb2="00000000" w:usb3="00000000" w:csb0="00000000" w:csb1="00000000"/>
  </w:font>
  <w:font w:name="iconfont">
    <w:altName w:val="Segoe Print"/>
    <w:panose1 w:val="00000000000000000000"/>
    <w:charset w:val="00"/>
    <w:family w:val="auto"/>
    <w:pitch w:val="default"/>
    <w:sig w:usb0="00000000" w:usb1="00000000" w:usb2="00000000" w:usb3="00000000" w:csb0="00000000" w:csb1="00000000"/>
  </w:font>
  <w:font w:name="lg">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10002FF" w:usb1="4000FCFF" w:usb2="00000009" w:usb3="00000000" w:csb0="6000019F" w:csb1="DFD7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1Zjk3OWZlZDU3Y2ZhY2Y5ZjQxN2E2MjAyMzUyMzEifQ=="/>
  </w:docVars>
  <w:rsids>
    <w:rsidRoot w:val="00000000"/>
    <w:rsid w:val="00634777"/>
    <w:rsid w:val="00BF79F9"/>
    <w:rsid w:val="012C1A90"/>
    <w:rsid w:val="03355BD3"/>
    <w:rsid w:val="06E83923"/>
    <w:rsid w:val="07C708A7"/>
    <w:rsid w:val="080E38A9"/>
    <w:rsid w:val="081D2FB9"/>
    <w:rsid w:val="08C96DBF"/>
    <w:rsid w:val="09C94410"/>
    <w:rsid w:val="0AF36022"/>
    <w:rsid w:val="0B6E46BA"/>
    <w:rsid w:val="0CDA518D"/>
    <w:rsid w:val="0DAC47B8"/>
    <w:rsid w:val="0DCD24E4"/>
    <w:rsid w:val="0E9C28F5"/>
    <w:rsid w:val="0EBF1FA3"/>
    <w:rsid w:val="0F84395A"/>
    <w:rsid w:val="108350AE"/>
    <w:rsid w:val="18A06C86"/>
    <w:rsid w:val="1B432F5A"/>
    <w:rsid w:val="1B6D70C2"/>
    <w:rsid w:val="1F533CA4"/>
    <w:rsid w:val="1F541404"/>
    <w:rsid w:val="1FB165AB"/>
    <w:rsid w:val="20650389"/>
    <w:rsid w:val="213D40B0"/>
    <w:rsid w:val="235115AD"/>
    <w:rsid w:val="24E54946"/>
    <w:rsid w:val="24F677E4"/>
    <w:rsid w:val="253E1BDC"/>
    <w:rsid w:val="25465472"/>
    <w:rsid w:val="25AB4E97"/>
    <w:rsid w:val="294939A0"/>
    <w:rsid w:val="2A55059E"/>
    <w:rsid w:val="2A6B17A5"/>
    <w:rsid w:val="2C2979A4"/>
    <w:rsid w:val="2DD346E6"/>
    <w:rsid w:val="30190633"/>
    <w:rsid w:val="337211C5"/>
    <w:rsid w:val="3C570BA6"/>
    <w:rsid w:val="3CA64660"/>
    <w:rsid w:val="3DD312EF"/>
    <w:rsid w:val="41917061"/>
    <w:rsid w:val="42C45B52"/>
    <w:rsid w:val="434C7BD9"/>
    <w:rsid w:val="44395761"/>
    <w:rsid w:val="471D26FB"/>
    <w:rsid w:val="4ADA7046"/>
    <w:rsid w:val="4B202904"/>
    <w:rsid w:val="4B48000A"/>
    <w:rsid w:val="4F884993"/>
    <w:rsid w:val="529165E2"/>
    <w:rsid w:val="52C55CCB"/>
    <w:rsid w:val="5339248B"/>
    <w:rsid w:val="534E26D0"/>
    <w:rsid w:val="55830CBC"/>
    <w:rsid w:val="59ED56DF"/>
    <w:rsid w:val="5B9F01F8"/>
    <w:rsid w:val="5D546F15"/>
    <w:rsid w:val="5E8845A1"/>
    <w:rsid w:val="646D54DA"/>
    <w:rsid w:val="65C20EC1"/>
    <w:rsid w:val="66236970"/>
    <w:rsid w:val="667F11B5"/>
    <w:rsid w:val="673227C9"/>
    <w:rsid w:val="677967C0"/>
    <w:rsid w:val="697D07B6"/>
    <w:rsid w:val="6E8E6DAC"/>
    <w:rsid w:val="718166DC"/>
    <w:rsid w:val="756F7ACF"/>
    <w:rsid w:val="757479AE"/>
    <w:rsid w:val="771830C2"/>
    <w:rsid w:val="78C64974"/>
    <w:rsid w:val="7BD139D1"/>
    <w:rsid w:val="7D593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pBdr>
        <w:top w:val="none" w:color="auto" w:sz="0" w:space="0"/>
        <w:left w:val="none" w:color="auto" w:sz="0" w:space="0"/>
        <w:bottom w:val="single" w:color="E2ECF1" w:sz="6" w:space="6"/>
        <w:right w:val="none" w:color="auto" w:sz="0" w:space="0"/>
      </w:pBdr>
      <w:shd w:val="clear" w:fill="F3F7F9"/>
      <w:spacing w:before="0" w:beforeAutospacing="0" w:after="0" w:afterAutospacing="1"/>
      <w:ind w:left="0" w:right="0"/>
      <w:jc w:val="left"/>
    </w:pPr>
    <w:rPr>
      <w:b/>
      <w:bCs/>
      <w:kern w:val="0"/>
      <w:sz w:val="24"/>
      <w:lang w:val="en-US" w:eastAsia="zh-CN" w:bidi="ar"/>
    </w:rPr>
  </w:style>
  <w:style w:type="character" w:styleId="7">
    <w:name w:val="Strong"/>
    <w:basedOn w:val="6"/>
    <w:qFormat/>
    <w:uiPriority w:val="0"/>
    <w:rPr>
      <w:b/>
      <w:bCs/>
    </w:rPr>
  </w:style>
  <w:style w:type="character" w:styleId="8">
    <w:name w:val="FollowedHyperlink"/>
    <w:basedOn w:val="6"/>
    <w:uiPriority w:val="0"/>
    <w:rPr>
      <w:color w:val="62A8EA"/>
      <w:u w:val="none"/>
    </w:rPr>
  </w:style>
  <w:style w:type="character" w:styleId="9">
    <w:name w:val="HTML Definition"/>
    <w:basedOn w:val="6"/>
    <w:uiPriority w:val="0"/>
    <w:rPr>
      <w:i/>
      <w:iCs/>
      <w:bdr w:val="none" w:color="auto" w:sz="0" w:space="0"/>
    </w:rPr>
  </w:style>
  <w:style w:type="character" w:styleId="10">
    <w:name w:val="Hyperlink"/>
    <w:basedOn w:val="6"/>
    <w:uiPriority w:val="0"/>
    <w:rPr>
      <w:color w:val="62A8EA"/>
      <w:u w:val="none"/>
    </w:rPr>
  </w:style>
  <w:style w:type="character" w:styleId="11">
    <w:name w:val="HTML Code"/>
    <w:basedOn w:val="6"/>
    <w:uiPriority w:val="0"/>
    <w:rPr>
      <w:rFonts w:ascii="Consolas" w:hAnsi="Consolas" w:eastAsia="Consolas" w:cs="Consolas"/>
      <w:color w:val="5683AD"/>
      <w:sz w:val="21"/>
      <w:szCs w:val="21"/>
      <w:bdr w:val="single" w:color="BCD8F1" w:sz="6" w:space="0"/>
    </w:rPr>
  </w:style>
  <w:style w:type="character" w:styleId="12">
    <w:name w:val="HTML Keyboard"/>
    <w:basedOn w:val="6"/>
    <w:uiPriority w:val="0"/>
    <w:rPr>
      <w:rFonts w:hint="default" w:ascii="Consolas" w:hAnsi="Consolas" w:eastAsia="Consolas" w:cs="Consolas"/>
      <w:color w:val="FFFFFF"/>
      <w:sz w:val="21"/>
      <w:szCs w:val="21"/>
      <w:shd w:val="clear" w:fill="62A8EA"/>
    </w:rPr>
  </w:style>
  <w:style w:type="character" w:styleId="13">
    <w:name w:val="HTML Sample"/>
    <w:basedOn w:val="6"/>
    <w:uiPriority w:val="0"/>
    <w:rPr>
      <w:rFonts w:hint="default" w:ascii="Consolas" w:hAnsi="Consolas" w:eastAsia="Consolas" w:cs="Consolas"/>
      <w:sz w:val="21"/>
      <w:szCs w:val="21"/>
    </w:rPr>
  </w:style>
  <w:style w:type="character" w:customStyle="1" w:styleId="14">
    <w:name w:val="on"/>
    <w:basedOn w:val="6"/>
    <w:uiPriority w:val="0"/>
    <w:rPr>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59</Pages>
  <Words>14878</Words>
  <Characters>23238</Characters>
  <Lines>0</Lines>
  <Paragraphs>0</Paragraphs>
  <TotalTime>34</TotalTime>
  <ScaleCrop>false</ScaleCrop>
  <LinksUpToDate>false</LinksUpToDate>
  <CharactersWithSpaces>24455</CharactersWithSpaces>
  <Application>WPS Office_11.1.0.12587_F1E327BC-269C-435d-A152-05C5408002CA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2022-10-06T23:37:23Z</dcterms:created>
  <dc:creator>Administrator</dc:creator>
  <cp:lastModifiedBy>Administrator</cp:lastModifiedBy>
  <dcterms:modified xsi:type="dcterms:W3CDTF">2022-10-07T01:08:02Z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2052-11.1.0.12587</vt:lpwstr>
  </property>
  <property fmtid="{D5CDD505-2E9C-101B-9397-08002B2CF9AE}" pid="3" name="ICV">
    <vt:lpwstr>EB38D941AD1E49B1A931DE3235B8C1CB</vt:lpwstr>
  </property>
</Properties>
</file>